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CA8E1A" w14:textId="35246131" w:rsidR="006E5C35" w:rsidRDefault="006E5C35" w:rsidP="00D2554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sr-Cyrl-RS"/>
        </w:rPr>
      </w:pPr>
    </w:p>
    <w:p w14:paraId="4FB163D9" w14:textId="77777777" w:rsidR="009E7706" w:rsidRPr="009E7706" w:rsidRDefault="009E7706" w:rsidP="00D2554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sr-Cyrl-RS"/>
        </w:rPr>
      </w:pPr>
    </w:p>
    <w:p w14:paraId="27BA6120" w14:textId="77777777" w:rsidR="006E5C35" w:rsidRPr="009E7706" w:rsidRDefault="006E5C35" w:rsidP="00D255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sr-Cyrl-RS"/>
        </w:rPr>
      </w:pPr>
      <w:r w:rsidRPr="009E7706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 xml:space="preserve">ЗАКОН </w:t>
      </w:r>
    </w:p>
    <w:p w14:paraId="342CCEC2" w14:textId="77777777" w:rsidR="006E5C35" w:rsidRPr="009E7706" w:rsidRDefault="006E5C35" w:rsidP="00D255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sr-Cyrl-RS"/>
        </w:rPr>
      </w:pPr>
      <w:r w:rsidRPr="009E7706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>О ИЗМЈЕНАМА И ДОПУНАМА ЗАКОНА О РАЧУНОВОДСТВУ И РЕВИЗИЈИ РЕПУБЛИКЕ СРПСКЕ</w:t>
      </w:r>
    </w:p>
    <w:p w14:paraId="3604C2EA" w14:textId="69C8B53C" w:rsidR="006E5C35" w:rsidRPr="009E7706" w:rsidRDefault="006E5C35" w:rsidP="001421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3DDA18D" w14:textId="77777777" w:rsidR="00410F9E" w:rsidRPr="009E7706" w:rsidRDefault="00410F9E" w:rsidP="001421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FB66E0F" w14:textId="77777777" w:rsidR="006E5C35" w:rsidRPr="009E7706" w:rsidRDefault="006E5C35" w:rsidP="00DC59CA">
      <w:pPr>
        <w:tabs>
          <w:tab w:val="left" w:pos="414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1.</w:t>
      </w:r>
    </w:p>
    <w:p w14:paraId="44A93A99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2B39D0E1" w14:textId="05A2C37A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У Закону о рачуноводству и ревизији Републике Српске („Службени гласник Републике Српске“, број 94/15)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 члану 2. у ставу 1. тачка 11) мијења се и гласи: </w:t>
      </w:r>
      <w:r w:rsidR="00F44D19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„11) овлашћени ревизор је лице које посједује сертификат издат од професионалног удружења, у складу са овим законом,“.</w:t>
      </w:r>
    </w:p>
    <w:p w14:paraId="640F24A6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3FDD723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2.</w:t>
      </w:r>
    </w:p>
    <w:p w14:paraId="2C332398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0E95BCE" w14:textId="094611E4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Послије члана 2. додаје се нови члан 2а</w:t>
      </w:r>
      <w:r w:rsidR="00410F9E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који гласи:</w:t>
      </w:r>
    </w:p>
    <w:p w14:paraId="5373C2A7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„Члан 2а.</w:t>
      </w:r>
    </w:p>
    <w:p w14:paraId="1AFF7230" w14:textId="77777777" w:rsidR="006E5C35" w:rsidRPr="009E7706" w:rsidRDefault="006E5C35" w:rsidP="0014217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4CC5608" w14:textId="46ED7369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(1) Правна лица и предузетници сачињавају финансијске извјештаје у складу са преведеним прописима из члана 2. став 1. тачка 15) овог закона.</w:t>
      </w:r>
    </w:p>
    <w:p w14:paraId="3E0D4C65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(2) Превођење прописа из члана 2. став 1. тачка 15) овог закона врши надлежно професионално удружење, у складу са потписаним споразумима и овлашћењима, те доноси одлуку којом се одређује и датум почетка њихове примјене, а која се заједно са текстом стандарда објављује на интернет страници Министарства и професионалног удружења.</w:t>
      </w:r>
    </w:p>
    <w:p w14:paraId="1F389037" w14:textId="2FEB37B4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(3) Изузетно од става 1. овог члана, правна лица могу сачињавати финансијске извјештаје у складу са прописима који нису преведени и објављени од надлежног професионалног удружења, ако се ради о:</w:t>
      </w:r>
    </w:p>
    <w:p w14:paraId="5801596F" w14:textId="5EA0A5CB" w:rsidR="006E5C35" w:rsidRPr="009E7706" w:rsidRDefault="006E5C35" w:rsidP="00F81DF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1) правним лицима чије је пословање уређено посебним прописима на основу којих је орган</w:t>
      </w:r>
      <w:r w:rsidRPr="009E77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надлеж</w:t>
      </w:r>
      <w:r w:rsidRPr="009E7706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н за обављање надзора над њиховим пословањем прописа</w:t>
      </w:r>
      <w:r w:rsidRPr="009E7706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обавезу примјене прописа из члана 2. став 1. тачка 15) овог закона који нису преведени и објављени</w:t>
      </w:r>
      <w:r w:rsidR="001703AD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или</w:t>
      </w:r>
    </w:p>
    <w:p w14:paraId="46D0CDCB" w14:textId="6DC4CC21" w:rsidR="006E5C35" w:rsidRPr="009E7706" w:rsidRDefault="006E5C35" w:rsidP="00F81DF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2) правним лицима чије је матично правно лице</w:t>
      </w:r>
      <w:r w:rsidRPr="009E7706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BA"/>
        </w:rPr>
        <w:t>или крајње матично правно лице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са сједиштем у иностранству.“</w:t>
      </w:r>
    </w:p>
    <w:p w14:paraId="5373AFC0" w14:textId="77777777" w:rsidR="006E5C35" w:rsidRPr="009E7706" w:rsidRDefault="006E5C35" w:rsidP="001421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82A2BC6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3.</w:t>
      </w:r>
    </w:p>
    <w:p w14:paraId="24DE084C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4F11C61" w14:textId="77777777" w:rsidR="006E5C35" w:rsidRPr="009E7706" w:rsidRDefault="006E5C35" w:rsidP="00142175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Члан 13. мијења се и гласи:</w:t>
      </w:r>
    </w:p>
    <w:p w14:paraId="60DAAE19" w14:textId="1F694C1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„(1)</w:t>
      </w:r>
      <w:r w:rsidR="001703AD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Правно лице и предузетник општим актом, у складу са овим законом, прописују потребан степен школске спреме, радно искуство и остале услове за лице у радном односу које обавља рачуноводствене послове.</w:t>
      </w:r>
    </w:p>
    <w:p w14:paraId="08D32A09" w14:textId="77777777" w:rsidR="003D33D9" w:rsidRPr="009E7706" w:rsidRDefault="006E5C35" w:rsidP="003D33D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(2) Изузетно од става 1. овог члана, лице које сачињава финансијске извјештаје обавезно је квалификовано лице</w:t>
      </w:r>
      <w:r w:rsidR="003D33D9" w:rsidRPr="009E7706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.</w:t>
      </w:r>
    </w:p>
    <w:p w14:paraId="1392D6EA" w14:textId="6A26AB3B" w:rsidR="00410F9E" w:rsidRDefault="006E5C35" w:rsidP="00410F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(3) Квалификовано лице, у смислу овог закона, јесте лице које посједује лиценцу сертификованог рачуноводственог техничара или сертификованог рачуновође.“</w:t>
      </w:r>
    </w:p>
    <w:p w14:paraId="6883E83F" w14:textId="2771B5B8" w:rsidR="00D2554B" w:rsidRDefault="00D2554B" w:rsidP="00410F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0551ED9" w14:textId="77777777" w:rsidR="00D2554B" w:rsidRPr="009E7706" w:rsidRDefault="00D2554B" w:rsidP="00410F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2A3CC4FF" w14:textId="1BD9F4D9" w:rsidR="006E5C35" w:rsidRPr="009E7706" w:rsidRDefault="006E5C35" w:rsidP="00410F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Члан 4.</w:t>
      </w:r>
    </w:p>
    <w:p w14:paraId="785E2527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EC4440D" w14:textId="21D7931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Послије члана 13. додаје се нови члан 13а</w:t>
      </w:r>
      <w:r w:rsidR="001703AD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који гласи:</w:t>
      </w:r>
    </w:p>
    <w:p w14:paraId="5A737C5D" w14:textId="2598E1AD" w:rsidR="006E5C35" w:rsidRPr="009E7706" w:rsidRDefault="006E5C35" w:rsidP="00410F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„Члан 13а.</w:t>
      </w:r>
    </w:p>
    <w:p w14:paraId="75168316" w14:textId="77777777" w:rsidR="001703AD" w:rsidRPr="009E7706" w:rsidRDefault="001703AD" w:rsidP="001421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B76ED3B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(1) Вођење пословних књига и сачињавање финансијских извјештаја може уговором бити повјерено другом правном лицу или предузетнику, регистрованом за пружање књиговодствених и рачуноводствених услуга, који су уписани у одговарајући регистар, а који рачуноводствене послове обављају као</w:t>
      </w:r>
      <w:r w:rsidR="005C7057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регистровану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претежну дјелатност</w:t>
      </w:r>
      <w:r w:rsidR="00937B0D" w:rsidRPr="009E770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37B0D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односно уколико за те послове имају регистровану посебну пословну једницу 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који испуњавају и друге услове утврђене овим законом. </w:t>
      </w:r>
    </w:p>
    <w:p w14:paraId="3C77A40F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(2) Изузетно од става 1. овог члана, повезана правна лица могу повјерити вођење пословних књига и сачињавање финансијских извјештаја свом повезаном правном лицу.</w:t>
      </w:r>
    </w:p>
    <w:p w14:paraId="54DDB30F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(3) Правно лице или предузетник, регистровани за пружање рачуноводствених услуга обавезни су да у радном односу на пуно радно вријеме имају запослено квалификовано лице из члана 13. став 3. овог закона, за обављање ове дјелатности.</w:t>
      </w:r>
    </w:p>
    <w:p w14:paraId="582B1798" w14:textId="159B33DB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(4) Изузетно од става 3. овог члана, предузетник</w:t>
      </w:r>
      <w:r w:rsidR="0048361E"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48361E"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ab/>
        <w:t>к</w:t>
      </w: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оји је квалификовано лице, нема обавезу запошљавања квалификованог лица ако предузетничку дјелатност обавља као основно или допунско занимање.</w:t>
      </w:r>
    </w:p>
    <w:p w14:paraId="0835178F" w14:textId="77777777" w:rsidR="006E5C35" w:rsidRPr="009E7706" w:rsidRDefault="006E5C35" w:rsidP="001421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(</w:t>
      </w:r>
      <w:r w:rsidRPr="009E770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) Став 1. овог члана не примјењује се на банке, друштва за осигурање, даваоце финансијског лизинга, микрокредитна друштва, као и на друге финансијске организације којима је прописима који уређују њихово пословање забрањено повјеравање вођења пословних књига и сачињавање финансијских извјештаја другом лицу.“</w:t>
      </w:r>
    </w:p>
    <w:p w14:paraId="77D58DA8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6A85586" w14:textId="77777777" w:rsidR="006E5C35" w:rsidRPr="009E7706" w:rsidRDefault="006E5C35" w:rsidP="00410F9E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5.</w:t>
      </w:r>
    </w:p>
    <w:p w14:paraId="12E5DA50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6F4E05E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Члан 14. мијења се и гласи:</w:t>
      </w:r>
    </w:p>
    <w:p w14:paraId="339A2805" w14:textId="77777777" w:rsidR="003D33D9" w:rsidRPr="009E7706" w:rsidRDefault="006E5C35" w:rsidP="001703A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  <w:t>„(1)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Министарство успоставља и води Регистар предузетника </w:t>
      </w:r>
      <w:r w:rsidR="00A14D9E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за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пружа</w:t>
      </w:r>
      <w:r w:rsidR="00A14D9E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ње књиговодствених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рачуноводствен</w:t>
      </w:r>
      <w:r w:rsidR="00A14D9E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их услуга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(у даљем</w:t>
      </w:r>
      <w:r w:rsidR="00AF5547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тексту: Регистар предузетника).</w:t>
      </w:r>
    </w:p>
    <w:p w14:paraId="10F11E51" w14:textId="77777777" w:rsidR="003D33D9" w:rsidRPr="009E7706" w:rsidRDefault="003D33D9" w:rsidP="001703A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2D6093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(2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) Министарство</w:t>
      </w:r>
      <w:r w:rsidR="001703AD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 службеној дужности</w:t>
      </w:r>
      <w:r w:rsidR="001703AD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 надлежних органа прибавља све податке који су неопходни за успостављање и вођење Регистра предузетника</w:t>
      </w:r>
      <w:r w:rsidR="005C7057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доноси рјешење о упису у Регистар предузетника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6A0A626A" w14:textId="0D24D2EF" w:rsidR="006E5C35" w:rsidRPr="009E7706" w:rsidRDefault="003D33D9" w:rsidP="001703A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2D6093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(3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 Надлежни органи из става </w:t>
      </w:r>
      <w:r w:rsidR="002D6093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. овог члана дужни су на захтјев Министарства доставити све тражене податке који су неопходни за успостављање и вођење Регистра предузетника.</w:t>
      </w:r>
    </w:p>
    <w:p w14:paraId="1A25833F" w14:textId="485CE223" w:rsidR="00DA5A43" w:rsidRPr="009E7706" w:rsidRDefault="006E5C35" w:rsidP="001703A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2D6093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(4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) Подаци који се уписују у Регистар предузетника су јавни.“</w:t>
      </w:r>
    </w:p>
    <w:p w14:paraId="2C28C1F5" w14:textId="77777777" w:rsidR="00DA5A43" w:rsidRPr="009E7706" w:rsidRDefault="00DA5A43" w:rsidP="00142175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A5A514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6.</w:t>
      </w:r>
    </w:p>
    <w:p w14:paraId="17BAB846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13C1E42" w14:textId="77777777" w:rsidR="006E5C35" w:rsidRPr="009E7706" w:rsidRDefault="006E5C35" w:rsidP="001703AD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У члану 15. у ставу 3. број: „13.“ замјењује се бројем: „13а.“.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</w:p>
    <w:p w14:paraId="2A61B919" w14:textId="67E696E5" w:rsidR="006E5C35" w:rsidRPr="009E7706" w:rsidRDefault="006E5C35" w:rsidP="001703AD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Послије става 3. додају се нови ст. 4</w:t>
      </w:r>
      <w:r w:rsidR="001703AD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5</w:t>
      </w:r>
      <w:r w:rsidR="001703AD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и 6, 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који гласе:</w:t>
      </w:r>
    </w:p>
    <w:p w14:paraId="0206B5F3" w14:textId="77777777" w:rsidR="006E5C35" w:rsidRPr="009E7706" w:rsidRDefault="006E5C35" w:rsidP="001703AD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„(4) Министар доноси рјешење о упису у Регистар привредних друштава за пружање књиговодствених и рачуноводствених услуга у року од десет дана од дана подношења потпуног захтјева.</w:t>
      </w:r>
    </w:p>
    <w:p w14:paraId="567ED1CA" w14:textId="004B3261" w:rsidR="006E5C35" w:rsidRPr="009E7706" w:rsidRDefault="006E5C35" w:rsidP="001703AD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(5) 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У случају настанка промјене података који се уписују у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Регистар привредних друштава за пружање књиговодствених и рачуноводствених услуга</w:t>
      </w:r>
      <w:r w:rsidR="00E33F57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овлашћено лице привредног друштва дужно је да настале промјене достави Министарству у року од 30 дана од дана настале промјене.</w:t>
      </w:r>
    </w:p>
    <w:p w14:paraId="5A431A29" w14:textId="3875F165" w:rsidR="006E5C35" w:rsidRPr="009E7706" w:rsidRDefault="006E5C35" w:rsidP="001703AD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ab/>
        <w:t>(6)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Подаци који се уписују у Регистар привредних друштава за пружање књиговодствених и рачуноводствених услуга су јавни</w:t>
      </w:r>
      <w:r w:rsidR="001703AD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“ </w:t>
      </w:r>
    </w:p>
    <w:p w14:paraId="12A1A297" w14:textId="6C8D3DDA" w:rsidR="006E5C35" w:rsidRDefault="006E5C35" w:rsidP="009E770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Досадашњи став 4. постаје став 7.</w:t>
      </w:r>
    </w:p>
    <w:p w14:paraId="018AB7EE" w14:textId="77777777" w:rsidR="00D2554B" w:rsidRPr="009E7706" w:rsidRDefault="00D2554B" w:rsidP="009E770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DE742DC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7.</w:t>
      </w:r>
    </w:p>
    <w:p w14:paraId="0BFCE11E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F5504A6" w14:textId="10BE86FC" w:rsidR="006E5C35" w:rsidRPr="009E7706" w:rsidRDefault="006E5C35" w:rsidP="00142175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Послије члана 15. додаје се нови члан 15а</w:t>
      </w:r>
      <w:r w:rsidR="001703AD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који гласи:</w:t>
      </w:r>
    </w:p>
    <w:p w14:paraId="7BA062D1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„Члан 15а.</w:t>
      </w:r>
    </w:p>
    <w:p w14:paraId="52FBD859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9748EDA" w14:textId="77777777" w:rsidR="001703AD" w:rsidRPr="009E7706" w:rsidRDefault="006E5C35" w:rsidP="001703A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(1) Правно лице, односно предузетник који пружа књиговодствене и рачуноводствене услуге брише се из одговарајућег регистра у сљедећим случајевима:</w:t>
      </w:r>
    </w:p>
    <w:p w14:paraId="6495C66D" w14:textId="77777777" w:rsidR="001703AD" w:rsidRPr="009E7706" w:rsidRDefault="001703AD" w:rsidP="001703A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1) </w:t>
      </w:r>
      <w:r w:rsidR="006E5C35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ако престане да испуњава услове за упис у регистар,</w:t>
      </w:r>
    </w:p>
    <w:p w14:paraId="12DF7DC4" w14:textId="77777777" w:rsidR="001703AD" w:rsidRPr="009E7706" w:rsidRDefault="001703AD" w:rsidP="001703A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2) </w:t>
      </w:r>
      <w:r w:rsidR="006E5C35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ако је упис у регистар извршен на основу неистинитих података,</w:t>
      </w:r>
    </w:p>
    <w:p w14:paraId="3FB7EC48" w14:textId="77777777" w:rsidR="001703AD" w:rsidRPr="009E7706" w:rsidRDefault="001703AD" w:rsidP="001703A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3) </w:t>
      </w:r>
      <w:r w:rsidR="006E5C35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ако донесе одлуку о престанку обављања дјелатности рачуноводства,</w:t>
      </w:r>
    </w:p>
    <w:p w14:paraId="77C00194" w14:textId="77777777" w:rsidR="001703AD" w:rsidRPr="009E7706" w:rsidRDefault="001703AD" w:rsidP="001703A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4) </w:t>
      </w:r>
      <w:r w:rsidR="006E5C35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у случају да је извршено брисање из одговарајућег регистра пословних субјеката, односно регистра предузетника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</w:p>
    <w:p w14:paraId="4A6D0199" w14:textId="6FC46997" w:rsidR="006E5C35" w:rsidRPr="009E7706" w:rsidRDefault="001703AD" w:rsidP="001703A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5) </w:t>
      </w:r>
      <w:r w:rsidR="006E5C35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у случају да не поступи по мјерама надзора које су изречене рјешењем о отклањању утврђених незаконитости.</w:t>
      </w:r>
    </w:p>
    <w:p w14:paraId="52E327B8" w14:textId="77777777" w:rsidR="006E5C35" w:rsidRPr="009E7706" w:rsidRDefault="006E5C35" w:rsidP="001703AD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(2) Министар доноси рјешење о брисању из Регистра предузетника и Регистра привредних друштава за пружање књиговодствених и рачуноводствених услуга.</w:t>
      </w:r>
    </w:p>
    <w:p w14:paraId="6F778F37" w14:textId="77777777" w:rsidR="006E5C35" w:rsidRPr="009E7706" w:rsidRDefault="006E5C35" w:rsidP="00142175">
      <w:pPr>
        <w:tabs>
          <w:tab w:val="left" w:pos="567"/>
        </w:tabs>
        <w:spacing w:after="0" w:line="240" w:lineRule="auto"/>
        <w:ind w:firstLine="21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(3) Рјешење из става 2. овог члана је коначно у управном поступку и против њега није дозвољена жалба, али се може покренути управни спор.“</w:t>
      </w:r>
    </w:p>
    <w:p w14:paraId="58BE14DC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F331AB6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8.</w:t>
      </w:r>
    </w:p>
    <w:p w14:paraId="369462FA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5A5E6C3" w14:textId="77777777" w:rsidR="006E5C35" w:rsidRPr="009E7706" w:rsidRDefault="006E5C35" w:rsidP="001703AD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У члану 19. став 6. мијења се и гласи:</w:t>
      </w:r>
    </w:p>
    <w:p w14:paraId="7892ADCA" w14:textId="77777777" w:rsidR="006E5C35" w:rsidRPr="009E7706" w:rsidRDefault="006E5C35" w:rsidP="001703AD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„(6) Изузетно од одредбе из става 5. овог члана, микро правна лица, као и предузетници који воде двојно књиговодство, заједнице етажних власника, синдикалне организације и друга удружења грађана, ако испуњавају критеријуме за разврставање у микро правна лица, годишње финансијске извјештаје презентују кроз:</w:t>
      </w:r>
    </w:p>
    <w:p w14:paraId="2E220E67" w14:textId="5EF4D20A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1703AD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1) Биланс стања – Извјештај о финансијском положају на крају периода и</w:t>
      </w:r>
    </w:p>
    <w:p w14:paraId="6B8F4E2C" w14:textId="712AA890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1703AD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2) Биланс успјеха – Извјештај о укупном резултату за период.“</w:t>
      </w:r>
    </w:p>
    <w:p w14:paraId="73B6D622" w14:textId="0C91A1D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1703AD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Став 7. брише се.</w:t>
      </w:r>
    </w:p>
    <w:p w14:paraId="4841C2C6" w14:textId="49FA5C98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1703AD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Досадашњи ст. 8, 9, 10. и 11. постају ст. 7, 8, 9. и 10.</w:t>
      </w:r>
    </w:p>
    <w:p w14:paraId="1DD9F97A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</w:p>
    <w:p w14:paraId="4E44851A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9.</w:t>
      </w:r>
    </w:p>
    <w:p w14:paraId="35B310BC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48B515B" w14:textId="77777777" w:rsidR="003D33D9" w:rsidRPr="009E7706" w:rsidRDefault="006E5C35" w:rsidP="003D33D9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У члану 20. послије става 3. додаје се нови став 4</w:t>
      </w:r>
      <w:r w:rsidR="001703AD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који гласи:</w:t>
      </w:r>
    </w:p>
    <w:p w14:paraId="5B8FB688" w14:textId="5FBCD837" w:rsidR="006E5C35" w:rsidRPr="009E7706" w:rsidRDefault="003D33D9" w:rsidP="003D33D9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6E5C35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„(4) Изузетно од става 3. овог члана, матична правна лица, која нису субјекти од јавног интереса, нису дужна да сачињавају, презентују, објављују и достављају консолидоване финансијске извјештаје ако, према критеријумима из члана 5. став 1. овог закона, утврђеним на консолидованој основи на дан сачињавања финансијских извјештаја, испуњавају услове за разврставање у мала правна лица у складу са овим законом.“</w:t>
      </w:r>
    </w:p>
    <w:p w14:paraId="335A763E" w14:textId="77777777" w:rsidR="006E5C35" w:rsidRPr="009E7706" w:rsidRDefault="006E5C35" w:rsidP="001703AD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Досадашњи став 4. постаје став 5.</w:t>
      </w:r>
    </w:p>
    <w:p w14:paraId="30770583" w14:textId="1B5F7416" w:rsidR="006E5C35" w:rsidRPr="009E7706" w:rsidRDefault="006E5C35" w:rsidP="001703AD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Послије досадашњег става 4. који постаје став 5. додаје се нови став 6</w:t>
      </w:r>
      <w:r w:rsidR="001703AD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који гласи:</w:t>
      </w:r>
    </w:p>
    <w:p w14:paraId="30C83671" w14:textId="2C2DF3A0" w:rsidR="009E7706" w:rsidRDefault="006E5C35" w:rsidP="00B05E66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„(6) Матично правно лице, које је истовремено зависно у вишој економској цјелини, обавезно је да сачињава, презентује, објављује и доставља консолидоване 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финансијске извјештаје ако његово матично правно лице има сједиште изван Републике.“</w:t>
      </w:r>
    </w:p>
    <w:p w14:paraId="1B8517EF" w14:textId="0BDD6565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10.</w:t>
      </w:r>
    </w:p>
    <w:p w14:paraId="5BF3FD45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A482AEA" w14:textId="77777777" w:rsidR="006E5C35" w:rsidRPr="009E7706" w:rsidRDefault="006E5C35" w:rsidP="00A1305A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У члану 27. у ставу 1. послије ријечи: „Министарству“ додају се ријечи: „и Пореској управи Републике Српске“.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</w:p>
    <w:p w14:paraId="7DA32D98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8191135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11.</w:t>
      </w:r>
    </w:p>
    <w:p w14:paraId="74B61B28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93CC5F2" w14:textId="1DFACE42" w:rsidR="006E5C35" w:rsidRPr="009E7706" w:rsidRDefault="006E5C35" w:rsidP="00A1305A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У члану 30. </w:t>
      </w:r>
      <w:r w:rsidR="00A1305A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послије става 2. 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додаје се нови став 3</w:t>
      </w:r>
      <w:r w:rsidR="00A1305A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који гласи:</w:t>
      </w:r>
    </w:p>
    <w:p w14:paraId="7B82847D" w14:textId="79E804DB" w:rsidR="006E5C35" w:rsidRPr="009E7706" w:rsidRDefault="006E5C35" w:rsidP="00142175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„(3) Правно лице, које нема дозволу за обављање послова ревизије, у складу са овим законом, не може у оквиру свог пословног имена да садржи ријечи</w:t>
      </w:r>
      <w:r w:rsidR="00B05E66">
        <w:rPr>
          <w:rFonts w:ascii="Times New Roman" w:eastAsia="Calibri" w:hAnsi="Times New Roman" w:cs="Times New Roman"/>
          <w:sz w:val="24"/>
          <w:szCs w:val="24"/>
          <w:lang w:val="sr-Cyrl-RS"/>
        </w:rPr>
        <w:t>: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‘ревизија или друштво за ревизију‘.“</w:t>
      </w:r>
    </w:p>
    <w:p w14:paraId="51876243" w14:textId="77777777" w:rsidR="003D33D9" w:rsidRPr="009E7706" w:rsidRDefault="003D33D9" w:rsidP="00142175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E51F539" w14:textId="6ABF8CBF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12.</w:t>
      </w:r>
    </w:p>
    <w:p w14:paraId="29397AC1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D26F916" w14:textId="77777777" w:rsidR="006E5C35" w:rsidRPr="009E7706" w:rsidRDefault="006E5C35" w:rsidP="00A1305A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Члан 32. мијења се и гласи:</w:t>
      </w:r>
    </w:p>
    <w:p w14:paraId="24CF072C" w14:textId="77777777" w:rsidR="00A1305A" w:rsidRPr="009E7706" w:rsidRDefault="006E5C35" w:rsidP="00A1305A">
      <w:pPr>
        <w:tabs>
          <w:tab w:val="left" w:pos="142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bookmarkStart w:id="0" w:name="_Hlk41560529"/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„(1) Министарство</w:t>
      </w:r>
      <w:r w:rsidR="00A1305A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овлашћеним ревизорима издаје, обнавља и одузима лиценце за обављање послова ревизије финансијских извјештаја.</w:t>
      </w:r>
    </w:p>
    <w:p w14:paraId="59C2454F" w14:textId="51D18D3D" w:rsidR="00A1305A" w:rsidRPr="009E7706" w:rsidRDefault="006E5C35" w:rsidP="00A1305A">
      <w:pPr>
        <w:tabs>
          <w:tab w:val="left" w:pos="142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(2) Лиценца се издаје лицу које испуњава сљедеће услове:</w:t>
      </w:r>
    </w:p>
    <w:p w14:paraId="51F23FE6" w14:textId="548F5D41" w:rsidR="006E5C35" w:rsidRPr="009E7706" w:rsidRDefault="00A1305A" w:rsidP="00A1305A">
      <w:pPr>
        <w:tabs>
          <w:tab w:val="left" w:pos="142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1) </w:t>
      </w:r>
      <w:r w:rsidR="006E5C35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да има стечено звање овлашћеног ревизора,</w:t>
      </w:r>
    </w:p>
    <w:p w14:paraId="558A4CBF" w14:textId="10B7B810" w:rsidR="006E5C35" w:rsidRPr="009E7706" w:rsidRDefault="00A1305A" w:rsidP="00A1305A">
      <w:pPr>
        <w:tabs>
          <w:tab w:val="left" w:pos="142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2) </w:t>
      </w:r>
      <w:r w:rsidR="006E5C35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да има најмање три године радног искуства на пословима ревизије финансијских извјештаја, или пет година радног искуства у интерној ревизији, или десет година радног искуства у рачуноводству,</w:t>
      </w:r>
    </w:p>
    <w:p w14:paraId="35AF0E55" w14:textId="5B77B98E" w:rsidR="006E5C35" w:rsidRPr="009E7706" w:rsidRDefault="00A1305A" w:rsidP="00A1305A">
      <w:pPr>
        <w:tabs>
          <w:tab w:val="left" w:pos="142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3) </w:t>
      </w:r>
      <w:r w:rsidR="006E5C35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да му није изречена мјера забране издавања нове лиценце у складу са овим законом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</w:p>
    <w:p w14:paraId="17C5AFA5" w14:textId="74F6DF0F" w:rsidR="006E5C35" w:rsidRPr="009E7706" w:rsidRDefault="00A1305A" w:rsidP="00A1305A">
      <w:pPr>
        <w:tabs>
          <w:tab w:val="left" w:pos="142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4) </w:t>
      </w:r>
      <w:r w:rsidR="006E5C35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да није правоснажно осуђивано за кривична дјела против привреде и платног промета, против службене дужности и против правног саобраћаја и свако друго кривично дјело које га чини неподобним за обављање послова овлашћеног ревизора.</w:t>
      </w:r>
    </w:p>
    <w:p w14:paraId="15EFFB7A" w14:textId="62AA6BA5" w:rsidR="006E5C35" w:rsidRPr="009E7706" w:rsidRDefault="00A1305A" w:rsidP="00A1305A">
      <w:pPr>
        <w:tabs>
          <w:tab w:val="left" w:pos="720"/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6E5C35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(3) Захтјев за издавање лиценце, овлашћени ревизор подноси Министарству најкасније у року од три године од дана издавања сертификата за професионално звање, а ако се захтјев поднесе након истека наведеног рока, дужан је доставити и доказ о испуњености услова континуиране професионалне едукације.</w:t>
      </w:r>
    </w:p>
    <w:p w14:paraId="328F2314" w14:textId="32750740" w:rsidR="006E5C35" w:rsidRPr="009E7706" w:rsidRDefault="00A1305A" w:rsidP="00A1305A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6E5C35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(4) Министар доноси правилник којим се прописују поступак за издавање, обнављање и одузимање лиценци овлашћеним ревизорима. </w:t>
      </w:r>
    </w:p>
    <w:p w14:paraId="3841931A" w14:textId="77777777" w:rsidR="006E5C35" w:rsidRPr="009E7706" w:rsidRDefault="006E5C35" w:rsidP="00A1305A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(5) Лиценца се издаје на период од три године и може се обновити на захтјев овлашћеног ревизора, ако је обавио континуирано професионално усавршавање и испунио друге прописане услове.</w:t>
      </w:r>
    </w:p>
    <w:p w14:paraId="69F00051" w14:textId="77777777" w:rsidR="00A1305A" w:rsidRPr="009E7706" w:rsidRDefault="006E5C35" w:rsidP="00A1305A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(6) У случају да овлашћени ревизор не поднесе захтјев за обнављање лиценце, лиценца престаје да важи истеком три године од дана њеног издавања.</w:t>
      </w:r>
    </w:p>
    <w:p w14:paraId="2B8CE1EA" w14:textId="77777777" w:rsidR="00A1305A" w:rsidRPr="009E7706" w:rsidRDefault="00A1305A" w:rsidP="00A1305A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6E5C35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(7) Министарство води Регистар овлашћених ревизора којима је, у складу са овим законом, издата лиценца у звању овлашћеног ревизора.</w:t>
      </w:r>
    </w:p>
    <w:p w14:paraId="5562ACE5" w14:textId="77777777" w:rsidR="00A1305A" w:rsidRPr="009E7706" w:rsidRDefault="00A1305A" w:rsidP="00A1305A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6E5C35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(8) Регистар овлашћених ревизора обавезно садржи: име и презиме овлашћеног ревизора, назив субјекта који је овлашћеном ревизору издао сертификат, број и датум издавања лиценце, рок важења лиценце и друге податке од значаја за правилну идентификацију овлашћеног ревизора.</w:t>
      </w:r>
    </w:p>
    <w:p w14:paraId="10D77881" w14:textId="6D8C963D" w:rsidR="006E5C35" w:rsidRPr="009E7706" w:rsidRDefault="00A1305A" w:rsidP="00A1305A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6E5C35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(9)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6E5C35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Овлашћени ревизор брише се из Регистра овлашћених ревизора на основу рјешења о одузимању лиценце овлашћеном ревизору, односно рјешења о престанку важења лиценце.</w:t>
      </w:r>
    </w:p>
    <w:p w14:paraId="45D819FF" w14:textId="17D5B62C" w:rsidR="009E7706" w:rsidRPr="00A30EA9" w:rsidRDefault="006E5C35" w:rsidP="00A30EA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(10) Подаци који се уписују у Регистар овлашћених ревизора су јавни.“</w:t>
      </w:r>
      <w:bookmarkEnd w:id="0"/>
    </w:p>
    <w:p w14:paraId="0C951110" w14:textId="363C6414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Члан 13.</w:t>
      </w:r>
    </w:p>
    <w:p w14:paraId="4DBC598B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DC41551" w14:textId="4AA4BF1C" w:rsidR="006E5C35" w:rsidRPr="009E7706" w:rsidRDefault="006E5C35" w:rsidP="00A1305A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Послије члана 32. додаје се нови члан 32а</w:t>
      </w:r>
      <w:r w:rsidR="00A1305A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који гласи:</w:t>
      </w:r>
    </w:p>
    <w:p w14:paraId="7672ACDF" w14:textId="77777777" w:rsidR="006E5C35" w:rsidRPr="009E7706" w:rsidRDefault="006E5C35" w:rsidP="00142175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„Члан 32а.</w:t>
      </w:r>
    </w:p>
    <w:p w14:paraId="285EEF28" w14:textId="77777777" w:rsidR="006E5C35" w:rsidRPr="009E7706" w:rsidRDefault="006E5C35" w:rsidP="00142175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D09AD04" w14:textId="57BFD723" w:rsidR="006E5C35" w:rsidRPr="009E7706" w:rsidRDefault="00A1305A" w:rsidP="00A130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(1)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Министар доноси рјешење о одузимању лиценце овлашћеном ревизору, у сљедећим случајевима:</w:t>
      </w:r>
    </w:p>
    <w:p w14:paraId="573F6A56" w14:textId="77777777" w:rsidR="006E5C35" w:rsidRPr="009E7706" w:rsidRDefault="006E5C35" w:rsidP="0014217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ако је правоснажно осуђен за кривично дјело против привреде и платног промета, против службене дужности и против правног саобраћаја и свако друго кривично дјело које га чини неподобним за обављање послова овлашћеног ревизора,</w:t>
      </w:r>
    </w:p>
    <w:p w14:paraId="36DF570F" w14:textId="77777777" w:rsidR="006E5C35" w:rsidRPr="009E7706" w:rsidRDefault="006E5C35" w:rsidP="0014217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ако му је изречена мјера забране обављања дјелатности,</w:t>
      </w:r>
    </w:p>
    <w:p w14:paraId="311BB0EB" w14:textId="77777777" w:rsidR="006E5C35" w:rsidRPr="009E7706" w:rsidRDefault="006E5C35" w:rsidP="0014217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ако се утврди да је приликом подношења захтјева за издавање лиценце доставио неистините податке и документацију,</w:t>
      </w:r>
    </w:p>
    <w:p w14:paraId="0E5EF261" w14:textId="77777777" w:rsidR="006E5C35" w:rsidRPr="009E7706" w:rsidRDefault="006E5C35" w:rsidP="0014217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ако је овлашћени ревизор одговорно лице у привредном друштву за ревизију којем је одузета дозвола за рад у поступку спровођења надзора,</w:t>
      </w:r>
    </w:p>
    <w:p w14:paraId="6B851FE5" w14:textId="77777777" w:rsidR="006E5C35" w:rsidRPr="009E7706" w:rsidRDefault="006E5C35" w:rsidP="0014217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ако овлашћени ревизор прекрши мјеру условног одузимања лиценце и</w:t>
      </w:r>
    </w:p>
    <w:p w14:paraId="45A7957D" w14:textId="77777777" w:rsidR="003D33D9" w:rsidRPr="009E7706" w:rsidRDefault="006E5C35" w:rsidP="003D33D9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на захтјев професионалног удружења.</w:t>
      </w:r>
    </w:p>
    <w:p w14:paraId="0DCDD527" w14:textId="491EAE62" w:rsidR="00A1305A" w:rsidRPr="009E7706" w:rsidRDefault="003D33D9" w:rsidP="003D33D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(2) Министар доноси рјешење о престанку важења лиценце</w:t>
      </w:r>
      <w:r w:rsidR="00A1305A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у сљедећим случајевима:</w:t>
      </w:r>
    </w:p>
    <w:p w14:paraId="2D073969" w14:textId="77777777" w:rsidR="00A1305A" w:rsidRPr="009E7706" w:rsidRDefault="00A1305A" w:rsidP="00A1305A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1)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смрти овлашћеног ревизора,</w:t>
      </w:r>
    </w:p>
    <w:p w14:paraId="7E38DEED" w14:textId="77777777" w:rsidR="00A1305A" w:rsidRPr="009E7706" w:rsidRDefault="00A1305A" w:rsidP="00A1305A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2)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на лични захтјев овлашћеног ревизора и</w:t>
      </w:r>
    </w:p>
    <w:p w14:paraId="2CAA2208" w14:textId="657C9F55" w:rsidR="006E5C35" w:rsidRPr="009E7706" w:rsidRDefault="00A1305A" w:rsidP="00A1305A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3)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потпуног или дјелимичног губитка пословне способности овлашћеног ревизора.</w:t>
      </w:r>
    </w:p>
    <w:p w14:paraId="15E859A3" w14:textId="294A2411" w:rsidR="006E5C35" w:rsidRPr="009E7706" w:rsidRDefault="006E5C35" w:rsidP="00A130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(3) Рјешењем о одузимању лиценце утврђује се и период у коме се овлашћеном ревизору коме се одузима лиценца не може издати нова, а који не може бити дужи од двије године од дана доношења рјешења.</w:t>
      </w:r>
    </w:p>
    <w:p w14:paraId="0DC375B2" w14:textId="4C7072AA" w:rsidR="006E5C35" w:rsidRPr="009E7706" w:rsidRDefault="006E5C35" w:rsidP="00A130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(4) Рјешење из ст. 1. и 2. овог члана је коначно у управном поступку и против њега се не може изјавити жалба, али се може покренути управни спор.“</w:t>
      </w:r>
    </w:p>
    <w:p w14:paraId="1E86D8FA" w14:textId="77777777" w:rsidR="006E5C35" w:rsidRPr="009E7706" w:rsidRDefault="006E5C35" w:rsidP="00142175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63EA1D9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14.</w:t>
      </w:r>
    </w:p>
    <w:p w14:paraId="1BD3D00F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27E19B34" w14:textId="77777777" w:rsidR="006E5C35" w:rsidRPr="009E7706" w:rsidRDefault="006E5C35" w:rsidP="00A1305A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Члан 33. мијења се и гласи:</w:t>
      </w:r>
    </w:p>
    <w:p w14:paraId="768D2677" w14:textId="77777777" w:rsidR="003D33D9" w:rsidRPr="009E7706" w:rsidRDefault="00A1305A" w:rsidP="003D33D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„(1) Захтјев за издавање дозволе за рад привредном друштву за ревизију подноси се Министарству послије оснивања и уписа привредног друштва у одговарајући регистар пословних субјеката.</w:t>
      </w:r>
    </w:p>
    <w:p w14:paraId="047E5689" w14:textId="20098FBB" w:rsidR="006E5C35" w:rsidRPr="009E7706" w:rsidRDefault="003D33D9" w:rsidP="003D33D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(2) Уз захтјев из става 1. овог члана доставља се:</w:t>
      </w:r>
    </w:p>
    <w:p w14:paraId="7DCA73EC" w14:textId="77777777" w:rsidR="006E5C35" w:rsidRPr="009E7706" w:rsidRDefault="006E5C35" w:rsidP="00A130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1) одлука о оснивању или други оснивачки акт,</w:t>
      </w:r>
    </w:p>
    <w:p w14:paraId="5ACE20BD" w14:textId="77777777" w:rsidR="006E5C35" w:rsidRPr="009E7706" w:rsidRDefault="006E5C35" w:rsidP="00A130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2) акт о оснивању пословне јединице привредног друштва, ако је оснивач пословне јединице страно друштво за ревизију,</w:t>
      </w:r>
    </w:p>
    <w:p w14:paraId="30CAE42E" w14:textId="77777777" w:rsidR="006E5C35" w:rsidRPr="009E7706" w:rsidRDefault="006E5C35" w:rsidP="00A130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3) Рјешење о регистрацији пословног субјекта,</w:t>
      </w:r>
    </w:p>
    <w:p w14:paraId="5C4DF862" w14:textId="77777777" w:rsidR="003D33D9" w:rsidRPr="009E7706" w:rsidRDefault="006E5C35" w:rsidP="00A130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4) интерни акт којим је уређена методологија за обављање услуга ревизије,</w:t>
      </w:r>
    </w:p>
    <w:p w14:paraId="107452D4" w14:textId="7A2E465B" w:rsidR="006E5C35" w:rsidRPr="009E7706" w:rsidRDefault="006E5C35" w:rsidP="00A130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5) докази о радном односу на неодређено вријеме са пуним радним временом једног или више овлашћених ревизора са важећом лиценцом (фото-копија уговора о раду, радне књижице и пореског увјерења о пријави уплате доприноса), </w:t>
      </w:r>
    </w:p>
    <w:p w14:paraId="599A3A3F" w14:textId="77777777" w:rsidR="006E5C35" w:rsidRPr="009E7706" w:rsidRDefault="006E5C35" w:rsidP="001421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6) подаци о оснивачима привредног друштва, и то:</w:t>
      </w:r>
    </w:p>
    <w:p w14:paraId="581C5FD0" w14:textId="77777777" w:rsidR="007B125B" w:rsidRPr="009E7706" w:rsidRDefault="007B125B" w:rsidP="009E7706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1. за осниваче који су физичка лица – доказ о испуњавању услова прописаних чланом 30. овог закона,</w:t>
      </w:r>
    </w:p>
    <w:p w14:paraId="55C13E27" w14:textId="5394A420" w:rsidR="00A1305A" w:rsidRPr="009E7706" w:rsidRDefault="007B125B" w:rsidP="009E7706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2. за осниваче привредног друштва за ревизију који су страно правно лице, </w:t>
      </w:r>
    </w:p>
    <w:p w14:paraId="42CA47D5" w14:textId="607A13DC" w:rsidR="006E5C35" w:rsidRPr="009E7706" w:rsidRDefault="006E5C35" w:rsidP="00A130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правно лице из Федерације БиХ или Брчко Дистрикта БиХ</w:t>
      </w:r>
      <w:r w:rsidR="00A1305A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уз захтјев за издавање дозволе за рад подноси се и документација којом се доказује да је у матичној држави 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или ентитету, односно Брчко Дистрикту БиХ, регистровано за пружање услуга ревизије</w:t>
      </w:r>
      <w:r w:rsidR="00A1305A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653281C1" w14:textId="5832DA4A" w:rsidR="006E5C35" w:rsidRPr="009E7706" w:rsidRDefault="006E5C35" w:rsidP="00A130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7) доказ о уплаћеној административној такси за издавање дозволе за рад.</w:t>
      </w:r>
    </w:p>
    <w:p w14:paraId="5DA8BEF9" w14:textId="77777777" w:rsidR="006E5C35" w:rsidRPr="009E7706" w:rsidRDefault="006E5C35" w:rsidP="001421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(3) Дозвола за обављање ревизије не може се издати привредном друштву коме је била одузета дозвола, за вријеме трајања забране из члана 52в. овог закона.</w:t>
      </w:r>
    </w:p>
    <w:p w14:paraId="2DB34BF2" w14:textId="77777777" w:rsidR="006E5C35" w:rsidRPr="009E7706" w:rsidRDefault="006E5C35" w:rsidP="001421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(4) У периоду важења забране из става 3. овог члана, дозвола за обављање ревизије не издаје се ни друштву за ревизију чији је оснивач друштво за ревизију коме је одузета дозвола у складу са чланом 52в. овог закона.“</w:t>
      </w:r>
    </w:p>
    <w:p w14:paraId="5275558F" w14:textId="77777777" w:rsidR="006E5C35" w:rsidRPr="009E7706" w:rsidRDefault="006E5C35" w:rsidP="001421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A603632" w14:textId="77777777" w:rsidR="006E5C35" w:rsidRPr="009E7706" w:rsidRDefault="006E5C35" w:rsidP="00142175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15.</w:t>
      </w:r>
    </w:p>
    <w:p w14:paraId="580C27E7" w14:textId="77777777" w:rsidR="006E5C35" w:rsidRPr="009E7706" w:rsidRDefault="006E5C35" w:rsidP="00A1305A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05F3EA8" w14:textId="77777777" w:rsidR="00A1305A" w:rsidRPr="009E7706" w:rsidRDefault="006E5C35" w:rsidP="00A1305A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Члан 35. мијења се и гласи:</w:t>
      </w:r>
    </w:p>
    <w:p w14:paraId="375DD29E" w14:textId="77777777" w:rsidR="00A1305A" w:rsidRPr="009E7706" w:rsidRDefault="00A1305A" w:rsidP="00A1305A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6E5C35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„(1) Министарство врши упис у Регистар привредних друштава за ревизију по службеној дужности.</w:t>
      </w:r>
    </w:p>
    <w:p w14:paraId="383BE28E" w14:textId="2565BA63" w:rsidR="006E5C35" w:rsidRPr="009E7706" w:rsidRDefault="00A1305A" w:rsidP="00A1305A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6E5C35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(2)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У случају настанка промјене података који се уписују у</w:t>
      </w:r>
      <w:r w:rsidR="006E5C35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Регистар привредних друштава за ревизију, овлашћено лице привредног друштва дужно је да настале промјене достави Министарству у року од 30 дана од дана настале промјене.“</w:t>
      </w:r>
    </w:p>
    <w:p w14:paraId="6C6F2877" w14:textId="77777777" w:rsidR="006E5C35" w:rsidRPr="009E7706" w:rsidRDefault="006E5C35" w:rsidP="00142175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F7056FC" w14:textId="77777777" w:rsidR="006E5C35" w:rsidRPr="009E7706" w:rsidRDefault="006E5C35" w:rsidP="00142175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16.</w:t>
      </w:r>
    </w:p>
    <w:p w14:paraId="13C60832" w14:textId="77777777" w:rsidR="006E5C35" w:rsidRPr="009E7706" w:rsidRDefault="006E5C35" w:rsidP="00142175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2F352960" w14:textId="77777777" w:rsidR="006E5C35" w:rsidRPr="009E7706" w:rsidRDefault="006E5C35" w:rsidP="00142175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Члан 38. брише се.</w:t>
      </w:r>
    </w:p>
    <w:p w14:paraId="25811F18" w14:textId="77777777" w:rsidR="006E5C35" w:rsidRPr="009E7706" w:rsidRDefault="006E5C35" w:rsidP="00142175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5929FAD" w14:textId="77777777" w:rsidR="006E5C35" w:rsidRPr="009E7706" w:rsidRDefault="006E5C35" w:rsidP="00142175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17.</w:t>
      </w:r>
    </w:p>
    <w:p w14:paraId="4504A662" w14:textId="77777777" w:rsidR="006E5C35" w:rsidRPr="009E7706" w:rsidRDefault="006E5C35" w:rsidP="00142175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E6FE513" w14:textId="77777777" w:rsidR="006E5C35" w:rsidRPr="009E7706" w:rsidRDefault="006E5C35" w:rsidP="00A1305A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У члану 39. у ставу 6. ријечи: „фото-копије уговора“ замјењују се ријечима: „информацију о уговорима“.</w:t>
      </w:r>
    </w:p>
    <w:p w14:paraId="05B40430" w14:textId="531CC6F0" w:rsidR="006E5C35" w:rsidRPr="009E7706" w:rsidRDefault="006E5C35" w:rsidP="00A1305A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Послије става 6. додају се нови ст. 7. и 8</w:t>
      </w:r>
      <w:r w:rsidR="00A1305A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који гласе:</w:t>
      </w:r>
    </w:p>
    <w:p w14:paraId="661169B2" w14:textId="77777777" w:rsidR="006E5C35" w:rsidRPr="009E7706" w:rsidRDefault="006E5C35" w:rsidP="00A1305A">
      <w:pPr>
        <w:tabs>
          <w:tab w:val="left" w:pos="142"/>
          <w:tab w:val="left" w:pos="42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„(7) Информација о уговорима обавезно садржи податке о називу и разврставању правних лица у складу са чланом 5. овог закона, број и датум уговора о ревизији, годину на коју се ревизија финансијских извјештаја односи и уговорену накнаду.</w:t>
      </w:r>
    </w:p>
    <w:p w14:paraId="2E4AC61C" w14:textId="3C252C2B" w:rsidR="006E5C35" w:rsidRDefault="006E5C35" w:rsidP="00A1305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(8) Надлежни орган у правном лицу, чији се финансијски извјештаји ревидирају, дужан је да изабере друштво за ревизију и закључи уговор о ревизији у року из става 3. овог члана.“ </w:t>
      </w:r>
    </w:p>
    <w:p w14:paraId="791C4FA0" w14:textId="77777777" w:rsidR="00D2554B" w:rsidRPr="009E7706" w:rsidRDefault="00D2554B" w:rsidP="00A1305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59EF598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18.</w:t>
      </w:r>
    </w:p>
    <w:p w14:paraId="3E407E64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B3DA8AE" w14:textId="70BE7D67" w:rsidR="006E5C35" w:rsidRPr="009E7706" w:rsidRDefault="006E5C35" w:rsidP="00A1305A">
      <w:pPr>
        <w:tabs>
          <w:tab w:val="left" w:pos="0"/>
          <w:tab w:val="left" w:pos="426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У члану 40. додају се нови ст. 4. и 5</w:t>
      </w:r>
      <w:r w:rsidR="00A1305A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који гласе:</w:t>
      </w:r>
    </w:p>
    <w:p w14:paraId="177CF9B3" w14:textId="77777777" w:rsidR="006E5C35" w:rsidRPr="009E7706" w:rsidRDefault="006E5C35" w:rsidP="00142175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„(4) Друштво за ревизију може поново да обавља ревизију правног лица из ст. 1. и 2. овог члана након протека рока од најмање двије године од датума сачињавања посљедњег ревизорског извјештаја за то правно лице.</w:t>
      </w:r>
    </w:p>
    <w:p w14:paraId="3083FD61" w14:textId="77777777" w:rsidR="006E5C35" w:rsidRPr="009E7706" w:rsidRDefault="006E5C35" w:rsidP="00142175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(5) Овлашћени ревизор може бити именован за члана органа управљања у правном лицу код којег је вршио ревизију и чији извјештај о ревизији је потписао, након протека рока од најмање двије године по престанку радног односа, односно ангажмана у друштву за ревизију.“</w:t>
      </w:r>
    </w:p>
    <w:p w14:paraId="529C324D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CBA7838" w14:textId="77777777" w:rsidR="00A30EA9" w:rsidRDefault="00A30EA9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8A2EC11" w14:textId="77777777" w:rsidR="00A30EA9" w:rsidRDefault="00A30EA9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D46F50F" w14:textId="77777777" w:rsidR="00A30EA9" w:rsidRDefault="00A30EA9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63412B8" w14:textId="77777777" w:rsidR="00A30EA9" w:rsidRDefault="00A30EA9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D42996D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Члан 19.</w:t>
      </w:r>
    </w:p>
    <w:p w14:paraId="0F04C231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49A923D" w14:textId="21F11D85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У члану 41. додаје се нови став 3</w:t>
      </w:r>
      <w:r w:rsidR="00410F9E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који гласи:</w:t>
      </w:r>
    </w:p>
    <w:p w14:paraId="201B2BB5" w14:textId="21C78478" w:rsidR="006E5C35" w:rsidRPr="009E7706" w:rsidRDefault="006E5C35" w:rsidP="00A1305A">
      <w:pPr>
        <w:tabs>
          <w:tab w:val="left" w:pos="0"/>
          <w:tab w:val="left" w:pos="426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A1305A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„(3)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Извјештај о ревизији обавезан је да потписује најмање један овлашћени ревизор који је обављао ревизију и лице овлашћено за заступање друштва за ревизију.“</w:t>
      </w:r>
    </w:p>
    <w:p w14:paraId="4D688137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D31F93E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Члан 20. </w:t>
      </w:r>
    </w:p>
    <w:p w14:paraId="41338655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0B5374E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42. мијења се и гласи:</w:t>
      </w:r>
    </w:p>
    <w:p w14:paraId="73178FAA" w14:textId="77777777" w:rsidR="006E5C35" w:rsidRPr="009E7706" w:rsidRDefault="006E5C35" w:rsidP="00142175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„(1) Привредно друштво за ревизију припрема цјелокупну документацију на основу које се издаје ревизорски извјештај.</w:t>
      </w:r>
    </w:p>
    <w:p w14:paraId="69EF4EFD" w14:textId="77777777" w:rsidR="006E5C35" w:rsidRPr="009E7706" w:rsidRDefault="006E5C35" w:rsidP="005F7C40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(2) Радна документација, односно копије радних докумената прикупљених у току ревизије повјерљивог су карактера и могу се користити само за потребе ревизије у складу са овим законом, осим ако посебним прописима није другачије одређено.</w:t>
      </w:r>
    </w:p>
    <w:p w14:paraId="1CB61ED9" w14:textId="77777777" w:rsidR="006E5C35" w:rsidRPr="009E7706" w:rsidRDefault="006E5C35" w:rsidP="005F7C40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(3) Изузетно од става 2. овог члана, радна документација може се користити за потребе спровођења надзора и контроле квалитета над радом друштава за ревизију и овлашћених ревизора, у складу са овим законом.</w:t>
      </w:r>
    </w:p>
    <w:p w14:paraId="11CA23A1" w14:textId="77777777" w:rsidR="006E5C35" w:rsidRPr="009E7706" w:rsidRDefault="006E5C35" w:rsidP="005F7C40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(4) Документацију на основу које је обављена ревизија, привредно друштво за ревизију чува најмање шест година, рачунајући од пословне године на коју се ревизија односи.</w:t>
      </w:r>
    </w:p>
    <w:p w14:paraId="12C5A531" w14:textId="77777777" w:rsidR="006E5C35" w:rsidRPr="009E7706" w:rsidRDefault="006E5C35" w:rsidP="005F7C40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(5) Радна документација на основу које се израђује ревизорски извјештај, уговор о ревизији и извјештај о извршеној ревизији сачињава се на језику који је у службеној употреби у Републици.“</w:t>
      </w:r>
    </w:p>
    <w:p w14:paraId="435F0A23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</w:p>
    <w:p w14:paraId="3014C98A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21.</w:t>
      </w:r>
    </w:p>
    <w:p w14:paraId="28849165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0CA9681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44. мијења се и гласи:</w:t>
      </w:r>
    </w:p>
    <w:p w14:paraId="76FC78ED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„(1) 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Привредно друштво за ревизију обавезно је да се осигура од ризика одговорности за штету коју може да проузрокује приликом обављања професионалне дјелатности за коју је регистровано.</w:t>
      </w:r>
    </w:p>
    <w:p w14:paraId="4EB8006D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(2) За штету коју привредно друштво за ревизију може да проузрокује обављањем професионалне дјелатности код банака, лизинг друштава, инвестиционих и пензионих фондова, осигуравајућих друштава и великих правних лица, минимална сума покрића по штетном догађају износи 500.000 КМ. </w:t>
      </w:r>
    </w:p>
    <w:p w14:paraId="03F5435F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(3) За штету коју привредно друштво за ревизију може да проузрокује обављањем професионалне дјелатности код осталих правних лица, минимална сума покрића ризика по штетном догађају износи 100.000 КМ. </w:t>
      </w:r>
    </w:p>
    <w:p w14:paraId="73264AF5" w14:textId="4061892C" w:rsidR="006E5C35" w:rsidRPr="009E7706" w:rsidRDefault="006E5C35" w:rsidP="005F7C4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(4) Привредна друштва за ревизију, у смислу одговорности за штету коју могу да проузрокују обављањем професионалне дјелатности, дужна су да закључе полисе осигурања на годишњем нивоу за сваку календарску годину. </w:t>
      </w:r>
    </w:p>
    <w:p w14:paraId="7AA11AFC" w14:textId="77777777" w:rsidR="005F7C40" w:rsidRPr="009E7706" w:rsidRDefault="006E5C35" w:rsidP="005F7C4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(5) Друштво за ревизију дужно је да уговори осигурање од професионалне одговорности на начин да полиса осигурања не може лимитирати број могућих штетних догађаја у односу на број и структуру ангажмана која ће друштво за ревизију уговорити и обављати у периоду осигурања.</w:t>
      </w:r>
    </w:p>
    <w:p w14:paraId="6CD70EB2" w14:textId="67E5EC24" w:rsidR="006E5C35" w:rsidRPr="009E7706" w:rsidRDefault="006E5C35" w:rsidP="005F7C4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(6) Друштво за ревизију дужно је да Министарству достави фото-копију полисе осигурања закључену у складу са одредбама овог члана, до краја јануара текуће године за ту календарску годину.“</w:t>
      </w:r>
    </w:p>
    <w:p w14:paraId="115BA379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6BF079D" w14:textId="77777777" w:rsidR="00A30EA9" w:rsidRDefault="00A30EA9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9940C05" w14:textId="77777777" w:rsidR="00A30EA9" w:rsidRDefault="00A30EA9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39B2683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Члан 22.</w:t>
      </w:r>
    </w:p>
    <w:p w14:paraId="722122FD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C4834F9" w14:textId="45FD0BB4" w:rsidR="006E5C35" w:rsidRPr="009E7706" w:rsidRDefault="006E5C35" w:rsidP="005F7C40">
      <w:pPr>
        <w:tabs>
          <w:tab w:val="left" w:pos="0"/>
          <w:tab w:val="left" w:pos="720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У члану 46. у ставу 2. послије тачке 1) додаје се нова тачка 2)</w:t>
      </w:r>
      <w:r w:rsidR="005F7C40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која гласи:</w:t>
      </w:r>
    </w:p>
    <w:p w14:paraId="79253867" w14:textId="218717BE" w:rsidR="006E5C35" w:rsidRPr="009E7706" w:rsidRDefault="005F7C40" w:rsidP="005F7C40">
      <w:pPr>
        <w:tabs>
          <w:tab w:val="left" w:pos="0"/>
          <w:tab w:val="left" w:pos="720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6E5C35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„2) пореске услуге које се односе на обрачун пореза и подношење пореских пријава за правна лица чији су финансијски извјештаји предмет ревизије“.</w:t>
      </w:r>
    </w:p>
    <w:p w14:paraId="23F1C2AD" w14:textId="119523B2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5F7C40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Досадашње т. 2), 3), 4), 5), 6) и 7) постају т. 3), 4), 5), 6), 7) и 8).</w:t>
      </w:r>
    </w:p>
    <w:p w14:paraId="0CC6390C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2B873ECD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Члан 23. </w:t>
      </w:r>
    </w:p>
    <w:p w14:paraId="7E811636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93E0A5B" w14:textId="77777777" w:rsidR="006E5C35" w:rsidRPr="009E7706" w:rsidRDefault="006E5C35" w:rsidP="001421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У члану 47. у ставу 1. послије ријечи: „извјештаја“ додају се ријечи: „и њихове ревизије“.</w:t>
      </w:r>
    </w:p>
    <w:p w14:paraId="1C201EE6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74E2F3B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24.</w:t>
      </w:r>
    </w:p>
    <w:p w14:paraId="2D769D76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A838618" w14:textId="77777777" w:rsidR="006E5C35" w:rsidRPr="009E7706" w:rsidRDefault="006E5C35" w:rsidP="00142175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У члану 50. ст. 2, 3. и 4. бришу се.</w:t>
      </w:r>
    </w:p>
    <w:p w14:paraId="62BC1278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41D77EF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25.</w:t>
      </w:r>
    </w:p>
    <w:p w14:paraId="598EECB5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B1BB046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У Глави IV у називу Одјељка 3. послије ријечи: „ревизију“ додају се ријечи: „и овлашћених ревизора“.</w:t>
      </w:r>
    </w:p>
    <w:p w14:paraId="50464312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287FAFB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26.</w:t>
      </w:r>
    </w:p>
    <w:p w14:paraId="25B4492D" w14:textId="77777777" w:rsidR="006E5C35" w:rsidRPr="009E7706" w:rsidRDefault="006E5C35" w:rsidP="0014217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067FC99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51. мијења се и гласи:</w:t>
      </w:r>
    </w:p>
    <w:p w14:paraId="0052245F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„(1) Министарство врши надзор над радом привредног друштва за ревизију и овлашћених ревизора.</w:t>
      </w:r>
    </w:p>
    <w:p w14:paraId="6A49F91F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(2) Надзор над радом друштва за ревизију и овлашћених ревизора обухвата испитивање и провјеру примјене овог закона, примјене прописа из области рачуноводства и ревизије који се у складу са овим законом примјењују у Републици и примјене интерних правила за осигурање система контроле квалитета.</w:t>
      </w:r>
    </w:p>
    <w:p w14:paraId="32E70556" w14:textId="77777777" w:rsidR="006E5C35" w:rsidRPr="009E7706" w:rsidRDefault="006E5C35" w:rsidP="0014217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(3) Надзор над радом друштва за ревизију се обезбјеђује:</w:t>
      </w:r>
    </w:p>
    <w:p w14:paraId="63C48BC2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1) праћењем, прикупљањем и провјером документације која се доставља Министарству, </w:t>
      </w:r>
    </w:p>
    <w:p w14:paraId="06327150" w14:textId="64F350EC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2) обављањем контролних поступака над радом друштва за ревизију</w:t>
      </w:r>
      <w:r w:rsidR="005F7C40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</w:p>
    <w:p w14:paraId="5831C9C0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3) изрицањем мјера у поступку надзора, у складу са овим законом.</w:t>
      </w:r>
    </w:p>
    <w:p w14:paraId="0915B3BA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(4) Контролни поступци над радом друштва за ревизију представљају скуп радњи којима Министарство код субјекта надзора провјерава законитост и правилност испуњавања прописаних обавеза при вршењу услуга ревизије, а посебно:</w:t>
      </w:r>
    </w:p>
    <w:p w14:paraId="209CAC68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1) преглед интерног система контроле квалитета,</w:t>
      </w:r>
    </w:p>
    <w:p w14:paraId="358ED059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2) провјеру независности друштва за ревизију и овлашћеног ревизора у односу на клијенте ревизије,</w:t>
      </w:r>
    </w:p>
    <w:p w14:paraId="42DBB382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3) провјеру усклађености процеса ревизије са Међународним стандардима ревизије,</w:t>
      </w:r>
    </w:p>
    <w:p w14:paraId="01825F84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4) надзор над радом овлашћених ревизора друштва,</w:t>
      </w:r>
    </w:p>
    <w:p w14:paraId="019703E7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5) друга питања од значаја за поступак надзора.</w:t>
      </w:r>
    </w:p>
    <w:p w14:paraId="197D6A32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(5) Надзор над радом овлашћених ревизора друштва обавља се на начин да се прегледа цјелокупна радна документација о обављеној ревизији код најмање једног ревизорског ангажмана.“</w:t>
      </w:r>
    </w:p>
    <w:p w14:paraId="7B5FC4C1" w14:textId="77777777" w:rsidR="006E5C35" w:rsidRPr="009E7706" w:rsidRDefault="006E5C35" w:rsidP="0014217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F9DEA90" w14:textId="77777777" w:rsidR="00A30EA9" w:rsidRDefault="00A30EA9" w:rsidP="00410F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40C27B3" w14:textId="77777777" w:rsidR="006E5C35" w:rsidRPr="009E7706" w:rsidRDefault="006E5C35" w:rsidP="00410F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Члан 27.</w:t>
      </w:r>
    </w:p>
    <w:p w14:paraId="015BB867" w14:textId="77777777" w:rsidR="006E5C35" w:rsidRPr="009E7706" w:rsidRDefault="006E5C35" w:rsidP="0014217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BAD3D25" w14:textId="483C92D8" w:rsidR="00D2554B" w:rsidRPr="00A30EA9" w:rsidRDefault="006E5C35" w:rsidP="00A30EA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Послије члана 51. додаје се нови члан 51а</w:t>
      </w:r>
      <w:r w:rsidR="00410F9E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који гласи:</w:t>
      </w:r>
    </w:p>
    <w:p w14:paraId="106A8AFA" w14:textId="77777777" w:rsidR="00D2554B" w:rsidRPr="009E7706" w:rsidRDefault="00D2554B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2E6C361A" w14:textId="77777777" w:rsidR="006E5C35" w:rsidRPr="009E7706" w:rsidRDefault="006E5C35" w:rsidP="00410F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„Члан 51а.</w:t>
      </w:r>
    </w:p>
    <w:p w14:paraId="0864593E" w14:textId="77777777" w:rsidR="006E5C35" w:rsidRPr="009E7706" w:rsidRDefault="006E5C35" w:rsidP="0014217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1177775" w14:textId="77777777" w:rsidR="005F7C40" w:rsidRPr="009E7706" w:rsidRDefault="005F7C40" w:rsidP="005F7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(1) Надзор над радом друштва за ревизију и овлашћених ревизора обављају овлашћена лица Министарства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по посебном овлашћењу министра за вођење поступка и доношења рјешења, а која су независна у односу на субјекте надзора.</w:t>
      </w:r>
    </w:p>
    <w:p w14:paraId="21983912" w14:textId="77777777" w:rsidR="005F7C40" w:rsidRPr="009E7706" w:rsidRDefault="005F7C40" w:rsidP="005F7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(2) Најмање једно овлашћено лице које спроводи надзор обавезно је да испуњава сљедеће услове:</w:t>
      </w:r>
    </w:p>
    <w:p w14:paraId="79C861A9" w14:textId="77777777" w:rsidR="005F7C40" w:rsidRPr="009E7706" w:rsidRDefault="005F7C40" w:rsidP="005F7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1) да има звање овлашћени ревизор и најмање три године радног искуства у обављању ревизије,</w:t>
      </w:r>
    </w:p>
    <w:p w14:paraId="132C5E44" w14:textId="77777777" w:rsidR="005F7C40" w:rsidRPr="009E7706" w:rsidRDefault="005F7C40" w:rsidP="005F7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2) да није у сукобу интереса са друштвом за ревизију које је предмет надзора,</w:t>
      </w:r>
    </w:p>
    <w:p w14:paraId="6264C630" w14:textId="77777777" w:rsidR="005F7C40" w:rsidRPr="009E7706" w:rsidRDefault="005F7C40" w:rsidP="005F7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3) у случају да је био запослен у друштву за ревизију, да је протекло најмање годину дана од дана престанка његовог радног односа или другог облика повезаности са друштвом за ревизију.</w:t>
      </w:r>
    </w:p>
    <w:p w14:paraId="18392530" w14:textId="77777777" w:rsidR="005F7C40" w:rsidRPr="009E7706" w:rsidRDefault="005F7C40" w:rsidP="005F7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(3) Надзор над радом привредног друштва за ревизију Министарство врши најмање једном у шест година, односно најмање једном у три године, ако је ријеч о друштву за ревизију које спроводи ревизију субјеката од јавног интереса.</w:t>
      </w:r>
    </w:p>
    <w:p w14:paraId="2CAC6EDA" w14:textId="77777777" w:rsidR="005F7C40" w:rsidRPr="009E7706" w:rsidRDefault="005F7C40" w:rsidP="005F7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(4) Надзор из става 3. овог члана може се обављати и чешће на основу утврђених приоритета и ризика.</w:t>
      </w:r>
    </w:p>
    <w:p w14:paraId="77FA88F2" w14:textId="77777777" w:rsidR="005F7C40" w:rsidRPr="009E7706" w:rsidRDefault="005F7C40" w:rsidP="005F7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(5) Овлашћена лица Министарства у поступку вршења надзора имају право и дужност да у пословним просторијама привредног друштва за ревизију изврше увид у опште и појединачне акте привредног друштва, као и евиденције и другу документацију с циљем утврђивања чињеница које су од посебног значаја за квалитетно вршење надзора.</w:t>
      </w:r>
    </w:p>
    <w:p w14:paraId="5F605B10" w14:textId="77777777" w:rsidR="005F7C40" w:rsidRPr="009E7706" w:rsidRDefault="005F7C40" w:rsidP="005F7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(6) О извршеном надзору лице из става 1. овог члана сачињава записник.</w:t>
      </w:r>
    </w:p>
    <w:p w14:paraId="4524EB18" w14:textId="77777777" w:rsidR="005F7C40" w:rsidRPr="009E7706" w:rsidRDefault="005F7C40" w:rsidP="005F7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(7) Записник из става 6. овог члана доставља се привредном друштву за ревизију код којег је извршен надзор.</w:t>
      </w:r>
    </w:p>
    <w:p w14:paraId="74450959" w14:textId="63506DDF" w:rsidR="006E5C35" w:rsidRDefault="005F7C40" w:rsidP="005F7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(8) Министар доноси упутство којим се уређује поступак вршења надзора над радом пословних субјеката који пружају рачуноводствене услуге и услуге ревизије.“</w:t>
      </w:r>
    </w:p>
    <w:p w14:paraId="1F93EF63" w14:textId="77777777" w:rsidR="009E7706" w:rsidRPr="009E7706" w:rsidRDefault="009E7706" w:rsidP="005F7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7848283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28.</w:t>
      </w:r>
    </w:p>
    <w:p w14:paraId="518F93B6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C2288D5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52. мијења се и гласи:</w:t>
      </w:r>
    </w:p>
    <w:p w14:paraId="23E81372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„(1) Ако се у поступку надзора над радом привредног друштва за ревизију утврди да су прекршене одредбе овог закона и релевантних подзаконских аката, друштву за ревизију се изричу одговарајуће мјере надзора. </w:t>
      </w:r>
    </w:p>
    <w:p w14:paraId="193EBB82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(2) Друштву за ревизију могу се изрећи сљедеће мјере надзора:</w:t>
      </w:r>
    </w:p>
    <w:p w14:paraId="16AC1B75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1) наложити отклањање утврђених незаконитости,</w:t>
      </w:r>
    </w:p>
    <w:p w14:paraId="63A617F1" w14:textId="7E4AB699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2) условно одузети дозвол</w:t>
      </w:r>
      <w:r w:rsidR="005F7C40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обављање послова ревизије и</w:t>
      </w:r>
    </w:p>
    <w:p w14:paraId="75F15A7B" w14:textId="67786F3F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3) одузети дозвол</w:t>
      </w:r>
      <w:r w:rsidR="005F7C40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обављање послова ревизије.</w:t>
      </w:r>
    </w:p>
    <w:p w14:paraId="47290A08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(3) Мјере из става 2. овог члана изричу се рјешењем.</w:t>
      </w:r>
    </w:p>
    <w:p w14:paraId="0C72BDBC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(4) Рјешење о изрицању мјера надзора доноси се на основу чињеница утврђених записником из члана 51а. овог закона, најкасније у року од 60 дана од истека рока за достављање примједаба на записник, односно од дана уручења допунског записника о надзору.</w:t>
      </w:r>
    </w:p>
    <w:p w14:paraId="28E58D32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(5) Министарство подноси надлежном органу пријаву против правних и физичких лица за које у поступку надзора утврди постојање основа сумње о почињеном кривичном дјелу или прекршају.“</w:t>
      </w:r>
    </w:p>
    <w:p w14:paraId="725B67B3" w14:textId="77777777" w:rsidR="00D2554B" w:rsidRPr="00A30EA9" w:rsidRDefault="00D2554B" w:rsidP="00A30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BFB85E2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29.</w:t>
      </w:r>
    </w:p>
    <w:p w14:paraId="3B4C136E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092451D" w14:textId="4D977A79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Послије члана 52. додају се нови чл. 52а, 52б, 52в, 52г. и 52д</w:t>
      </w:r>
      <w:r w:rsidR="005F7C40"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који гласе:</w:t>
      </w:r>
    </w:p>
    <w:p w14:paraId="367267CA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„Члан 52а.</w:t>
      </w:r>
    </w:p>
    <w:p w14:paraId="5E048CC5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247A4C2" w14:textId="77777777" w:rsidR="005F7C40" w:rsidRPr="009E7706" w:rsidRDefault="005F7C40" w:rsidP="005F7C4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(1)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Овлашћено лице Министарства рјешењем налаже отклањање утврђених незаконитости, ако:</w:t>
      </w:r>
    </w:p>
    <w:p w14:paraId="58753298" w14:textId="77777777" w:rsidR="005F7C40" w:rsidRPr="009E7706" w:rsidRDefault="005F7C40" w:rsidP="005F7C4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1)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власничка структура друштва за ревизију није у складу са овим законом,</w:t>
      </w:r>
    </w:p>
    <w:p w14:paraId="69DFAC1F" w14:textId="77777777" w:rsidR="005F7C40" w:rsidRPr="009E7706" w:rsidRDefault="005F7C40" w:rsidP="005F7C4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2)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друштво за ревизију не објави извјештај о транспарентности, </w:t>
      </w:r>
    </w:p>
    <w:p w14:paraId="357581AD" w14:textId="77777777" w:rsidR="005F7C40" w:rsidRPr="009E7706" w:rsidRDefault="005F7C40" w:rsidP="005F7C4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3)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нема успостављен систем интерне контроле и</w:t>
      </w:r>
    </w:p>
    <w:p w14:paraId="5B4B4260" w14:textId="77777777" w:rsidR="005F7C40" w:rsidRPr="009E7706" w:rsidRDefault="005F7C40" w:rsidP="005F7C4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4)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не испуњава услов прописан чланом 31. овог закона.</w:t>
      </w:r>
    </w:p>
    <w:p w14:paraId="277C65E0" w14:textId="77777777" w:rsidR="005F7C40" w:rsidRPr="009E7706" w:rsidRDefault="005F7C40" w:rsidP="005F7C4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(2)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Друштво за ревизију дужно је да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року који не може бити дужи од 60 дана од дана пријема рјешења, поступи по рјешењу и достави Министарству извјештај о предузетим мјерама, са доказима о отклањању незаконитости.</w:t>
      </w:r>
    </w:p>
    <w:p w14:paraId="0E567443" w14:textId="77777777" w:rsidR="005F7C40" w:rsidRPr="009E7706" w:rsidRDefault="005F7C40" w:rsidP="005F7C4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(3)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Ако друштво за ревизију не поступи у складу са налогом у року утврђеном у рјешењу из става 1. овог члана, министар доноси рјешење о одузимању дозволе за рад привредном друштву за ревизију. </w:t>
      </w:r>
    </w:p>
    <w:p w14:paraId="5D13924E" w14:textId="6285AD87" w:rsidR="006E5C35" w:rsidRPr="009E7706" w:rsidRDefault="005F7C40" w:rsidP="005F7C4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(4)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Рјешење из ст. 1. и 3. овог члана је коначно у управном поступку и против њега се не може изјавити жалба, али се може покренути управни спор. </w:t>
      </w:r>
    </w:p>
    <w:p w14:paraId="52E092D3" w14:textId="77777777" w:rsidR="006E5C35" w:rsidRPr="009E7706" w:rsidRDefault="006E5C35" w:rsidP="001421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C6D965A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52б.</w:t>
      </w:r>
    </w:p>
    <w:p w14:paraId="632DAB2C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80663FD" w14:textId="77777777" w:rsidR="00F44D19" w:rsidRPr="009E7706" w:rsidRDefault="005F7C40" w:rsidP="00F44D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(1)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У случају да се у поступку надзора утврди да друштво за ревизију не обавља ревизију у складу са Међународним стандардима ревизије и другим прописима, министар доноси рјешење којим му се изриче мјера условног одузимања дозволе за рад.</w:t>
      </w:r>
    </w:p>
    <w:p w14:paraId="2F7F4BA6" w14:textId="77777777" w:rsidR="00F44D19" w:rsidRPr="009E7706" w:rsidRDefault="00F44D19" w:rsidP="00F44D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(2)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У рјешењу из става 1. овог члана истовремено се одређује да се изречена мјера неће извршити ако друштво за ревизију у периоду који је одређен рјешењем, а који не може бити дужи од двије године, не учини нову повреду овог закона у поступку обављања ревизије.</w:t>
      </w:r>
    </w:p>
    <w:p w14:paraId="4A55D09F" w14:textId="77777777" w:rsidR="00F44D19" w:rsidRPr="009E7706" w:rsidRDefault="00F44D19" w:rsidP="00F44D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(3)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Рјешење из става 1. овог члана је коначно у управном поступку и против њега се не може изјавити жалба, али се може покренути управни спор.</w:t>
      </w:r>
    </w:p>
    <w:p w14:paraId="6C118DDC" w14:textId="61975D17" w:rsidR="006E5C35" w:rsidRPr="009E7706" w:rsidRDefault="00F44D19" w:rsidP="00F44D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(4)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Друштву за ревизију којем је изречена мјера из става 1. овог члана одузима се</w:t>
      </w:r>
      <w:r w:rsidR="003D33D9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дозвола за рад ако у периоду који је одређен рјешењем учини нову повреду овог закона приликом обављања ревизије.</w:t>
      </w:r>
    </w:p>
    <w:p w14:paraId="787C267B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DDD3CBC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52в.</w:t>
      </w:r>
    </w:p>
    <w:p w14:paraId="3B6FE279" w14:textId="77777777" w:rsidR="006E5C35" w:rsidRPr="009E7706" w:rsidRDefault="006E5C35" w:rsidP="00142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E4FFE31" w14:textId="5B4231B9" w:rsidR="006E5C35" w:rsidRPr="009E7706" w:rsidRDefault="00F44D19" w:rsidP="00F44D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(1)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Министар доноси рјешење о одузимању дозволе за рад привредном друштву за ревизију:</w:t>
      </w:r>
    </w:p>
    <w:p w14:paraId="6DD78D84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1) ако му је дозвола за обављање послова ревизије издата на основу неистинитих података, </w:t>
      </w:r>
    </w:p>
    <w:p w14:paraId="015CFA7E" w14:textId="363EB406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2) у случају брисања из одговарајућег регистра пословних субјеката, </w:t>
      </w:r>
    </w:p>
    <w:p w14:paraId="670258DC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3) ако му је изречена мјера забране обављања дјелатности,</w:t>
      </w:r>
    </w:p>
    <w:p w14:paraId="6017ECC0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4) ако престане да испуњава услове прописане овим законом, </w:t>
      </w:r>
    </w:p>
    <w:p w14:paraId="10E27E95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5) у случају да не поступи по мјерама надзора које су изречене рјешењем о отклањању утврђених незаконитости,</w:t>
      </w:r>
    </w:p>
    <w:p w14:paraId="5C1EE521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6) у случају да друштво за ревизију прекрши мјеру условног одузимања дозволе за обављање послова ревизије,</w:t>
      </w:r>
    </w:p>
    <w:p w14:paraId="28491C60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7) ако друштво за ревизију на било који начин онемогућава спровођење надзора,</w:t>
      </w:r>
    </w:p>
    <w:p w14:paraId="53085245" w14:textId="06DB3677" w:rsidR="00F44D19" w:rsidRPr="009E7706" w:rsidRDefault="006E5C35" w:rsidP="00F44D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8) на захтјев привредног друштва.</w:t>
      </w:r>
    </w:p>
    <w:p w14:paraId="0A7825DB" w14:textId="77777777" w:rsidR="00F44D19" w:rsidRPr="009E7706" w:rsidRDefault="00F44D19" w:rsidP="00F44D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(2)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Рјешење из става 1. овог члана коначно је у управном поступку, а против њега се може покренути управни спор.</w:t>
      </w:r>
    </w:p>
    <w:p w14:paraId="645BB11B" w14:textId="22C5376B" w:rsidR="006E5C35" w:rsidRPr="009E7706" w:rsidRDefault="00F44D19" w:rsidP="00F44D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(3)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Рјешењем о одузимању дозволе за рад утврђује се и период у коме се друштву за ревизију коме се одузима дозвола за рад не може издати нова, а који не може бити дужи од двије године од дана доношења рјешења.</w:t>
      </w:r>
    </w:p>
    <w:p w14:paraId="2C472D3D" w14:textId="37A63577" w:rsidR="009E7706" w:rsidRDefault="009E7706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EE09CC0" w14:textId="419F398D" w:rsidR="006E5C35" w:rsidRPr="009E7706" w:rsidRDefault="006E5C35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52г. </w:t>
      </w:r>
    </w:p>
    <w:p w14:paraId="03D00834" w14:textId="77777777" w:rsidR="00F44D19" w:rsidRPr="009E7706" w:rsidRDefault="00F44D19" w:rsidP="00F44D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B0B90A8" w14:textId="77777777" w:rsidR="00F44D19" w:rsidRPr="009E7706" w:rsidRDefault="00F44D19" w:rsidP="00F44D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(1)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У случају да се у поступку надзора над радом овлашћеног ревизора утврде незаконитости у његовом раду, министар доноси рјешење којим се могу изрећи сљедеће мјере надзора:</w:t>
      </w:r>
    </w:p>
    <w:p w14:paraId="2216C5E0" w14:textId="77777777" w:rsidR="00F44D19" w:rsidRPr="009E7706" w:rsidRDefault="00F44D19" w:rsidP="00F44D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1)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условно одузети лиценц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обављање послова ревизије и</w:t>
      </w:r>
    </w:p>
    <w:p w14:paraId="163756B9" w14:textId="77777777" w:rsidR="00F44D19" w:rsidRPr="009E7706" w:rsidRDefault="00F44D19" w:rsidP="00F44D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2)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одузети лиценц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обављање послова ревизије.</w:t>
      </w:r>
    </w:p>
    <w:p w14:paraId="4A42B763" w14:textId="0DD992F6" w:rsidR="006E5C35" w:rsidRPr="009E7706" w:rsidRDefault="00F44D19" w:rsidP="00F44D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(2)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Рјешење из става 1. овог члана коначно је у управном поступку и против њега се може покренути управни спор.</w:t>
      </w:r>
    </w:p>
    <w:p w14:paraId="7C823948" w14:textId="77777777" w:rsidR="006E5C35" w:rsidRPr="009E7706" w:rsidRDefault="006E5C35" w:rsidP="001421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ADC7180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52д.</w:t>
      </w:r>
    </w:p>
    <w:p w14:paraId="65FAF62B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054D8E5" w14:textId="77777777" w:rsidR="00F44D19" w:rsidRPr="009E7706" w:rsidRDefault="00F44D19" w:rsidP="00F44D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(1)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У случају да се у поступку надзора утврди да овлашћени ревизор не обавља ревизију у складу са овим законом, рјешењем му се изриче мјера условног одузимања лиценце за обављање послова ревизије.</w:t>
      </w:r>
    </w:p>
    <w:p w14:paraId="6AF7A38C" w14:textId="77777777" w:rsidR="00F44D19" w:rsidRPr="009E7706" w:rsidRDefault="00F44D19" w:rsidP="00F44D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(2)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У рјешењу из става 1. овог члана истовремено се одређује да се изречена мјера неће извршити ако овлашћени ревизор у периоду који је одређен рјешењем, а који не може бити дужи од двије године, не учини нову повреду овог закона у поступку обављања ревизије.</w:t>
      </w:r>
    </w:p>
    <w:p w14:paraId="7F080361" w14:textId="77777777" w:rsidR="00F44D19" w:rsidRPr="009E7706" w:rsidRDefault="00F44D19" w:rsidP="00F44D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(3)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Рјешење из става 1. овог члана је коначно у управном поступку и против њега се не може изјавити жалба, али се може покренути управни спор.</w:t>
      </w:r>
    </w:p>
    <w:p w14:paraId="20E8C23A" w14:textId="02EBC297" w:rsidR="006E5C35" w:rsidRPr="009E7706" w:rsidRDefault="00F44D19" w:rsidP="00F44D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(4) 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Овлашћеном ревизору којем је изречена мјера из става 1. овог члана одузима се лиценца ако у периоду који је одређен рјешењем учини нову повреду овог закона приликом обављања ревизије.“</w:t>
      </w:r>
    </w:p>
    <w:p w14:paraId="1C6FE179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B298D7E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30.</w:t>
      </w:r>
    </w:p>
    <w:p w14:paraId="5425C688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83E2C3E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53. мијења се и гласи:</w:t>
      </w:r>
    </w:p>
    <w:p w14:paraId="14342263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„(1) Министар именује Савјет за рачуноводство и ревизију Републике Српске (у даљем тексту: Савјет).</w:t>
      </w:r>
    </w:p>
    <w:p w14:paraId="2F17FDF7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(2) Надлежност и обавезе Савјета су да:</w:t>
      </w:r>
    </w:p>
    <w:p w14:paraId="4676C9F1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1) разматра план надзора и извјештаје Министарства о спроведном надзору над радом друштава за ревизију и овлашћених ревизора,</w:t>
      </w:r>
    </w:p>
    <w:p w14:paraId="562DFAE4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2) разматра записник о спроведеном надзору над радом друштава за ревизију и овлашћених ревизора и предлаже предузимање одговарајућим мјера надзора, уколико се у поступку надзора над радом друштава за ревизију и овлашћених ревизора утврде незаконитости,</w:t>
      </w:r>
    </w:p>
    <w:p w14:paraId="3CFEDC96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3) даје мишљења на нацрте и приједлоге закона и других прописа из области рачуноводства и ревизије,</w:t>
      </w:r>
    </w:p>
    <w:p w14:paraId="18614594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4) прати процес примјене прописа Европске уније који се односе на област рачуноводства и ревизије и предлаже рјешења прихватљива за Републику,</w:t>
      </w:r>
    </w:p>
    <w:p w14:paraId="66B7057F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5) учествује у припреми стратегије, те у изради смјерница и акционог плана за побољшање квалитета финансијског извјештавања и унапређивање рачуноводствене и ревизорске праксе у Републици,</w:t>
      </w:r>
    </w:p>
    <w:p w14:paraId="165AC4F6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6) разматра општа акта професионалног удружења, разматра годишњи извјештај о раду и стању у области рачуноводства и ревизије који припрема професионално удружење, даје мишљење и приједлоге на годишњи план континуиране едукације коју спроводи професионално удружење и</w:t>
      </w:r>
    </w:p>
    <w:p w14:paraId="3342D374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7) обавља и друге послове из своје надлежности, у складу са овим законом.“</w:t>
      </w:r>
    </w:p>
    <w:p w14:paraId="4CED425B" w14:textId="77777777" w:rsidR="003D33D9" w:rsidRPr="009E7706" w:rsidRDefault="003D33D9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55F3B25" w14:textId="2994CF9B" w:rsidR="006E5C35" w:rsidRPr="009E7706" w:rsidRDefault="006E5C35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31.</w:t>
      </w:r>
    </w:p>
    <w:p w14:paraId="616CEB5B" w14:textId="77777777" w:rsidR="006E5C35" w:rsidRPr="009E7706" w:rsidRDefault="006E5C35" w:rsidP="001421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A8DF813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55. у ставу 1. ријеч: „девет“ замјењује се ријечју: „пет“.</w:t>
      </w:r>
    </w:p>
    <w:p w14:paraId="2372A79A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У ставу 2. ријечи: „из реда запослених у Министарству, представника професионалних удружења, Пореске управе, Регулаторних тијела из области финансијског система, пословне заједнице, универзитетских професора и других лица која својим теоретским и практичним искуством у предметној области могу да допринесу ефикаснијем раду Савјета</w:t>
      </w: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“ бришу се.</w:t>
      </w:r>
    </w:p>
    <w:p w14:paraId="0094895A" w14:textId="28D0F2D8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Послије става 3. додаје се нови став 4</w:t>
      </w:r>
      <w:r w:rsidR="00F44D19"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,</w:t>
      </w: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који гласи:</w:t>
      </w:r>
    </w:p>
    <w:p w14:paraId="5D660355" w14:textId="45176DC2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„(4) Два члана Савјета обавезно су лица са стеченим звањем овлашћени ревизор, од којих је једно лице са лиценцом и пет година радног искуства на пословима ревизије.“</w:t>
      </w:r>
    </w:p>
    <w:p w14:paraId="2D9AB237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Досадашњи ст. 4. и 5. постају ст. 5. и 6.</w:t>
      </w:r>
    </w:p>
    <w:p w14:paraId="22B3C139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650867FE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Члан 32.</w:t>
      </w:r>
    </w:p>
    <w:p w14:paraId="0E8A75A2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70CF9314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 члану 56. став 5. брише се.</w:t>
      </w:r>
    </w:p>
    <w:p w14:paraId="664A4E30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4BA6853E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Члан 33.</w:t>
      </w:r>
    </w:p>
    <w:p w14:paraId="4E527463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4C47E423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Члан 64. мијења се и гласи:</w:t>
      </w:r>
    </w:p>
    <w:p w14:paraId="7D07FB50" w14:textId="2D476EAC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„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(1) Новчаном казном од 3.000 КМ до 15.000 КМ казниће се за прекршај правно лице ако:</w:t>
      </w:r>
    </w:p>
    <w:p w14:paraId="36411BC8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1) не изврши разврставање у складу са овим законом (члан 5),</w:t>
      </w:r>
    </w:p>
    <w:p w14:paraId="7AD39AE6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2) не уреди организацију рачуноводства на прописан начин (члан 7),</w:t>
      </w:r>
    </w:p>
    <w:p w14:paraId="22EA6231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3) врши обраду података на рачунару, а не обезбиједи да рачуноводствени софтвер омогућава функционисање система интерних рачуноводствених контрола (члан 7. став 5),</w:t>
      </w:r>
    </w:p>
    <w:p w14:paraId="14C5B65D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4) не сачињава, не контролише и не чува књиговодствене исправе, односно не води и не чува пословне књиге и друге извјештаје сагласно одредбама овог закона (чл. 8, 9, 10, 11, 12. и 22),</w:t>
      </w:r>
    </w:p>
    <w:p w14:paraId="7FF1C8FA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5) општим актом не одреди лице коме се повјерава вођење пословних књига (члан 13а),</w:t>
      </w:r>
    </w:p>
    <w:p w14:paraId="79B80BB0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6) не поднесе захтјев за упис у Регистар </w:t>
      </w:r>
      <w:r w:rsidR="00AB41CF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привредних друштава 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 пружање рачуноводствених услуга, а пружа рачуноводствене </w:t>
      </w:r>
      <w:r w:rsidR="00AB41CF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услуге трећим лицима (члан 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15),</w:t>
      </w:r>
    </w:p>
    <w:p w14:paraId="24A55C4B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7) уколико не обавијести Министарство о свим промјенама података који се воде</w:t>
      </w:r>
      <w:r w:rsidR="008F4E96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Регистру привредних друштава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AB41CF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за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AB41CF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пружање рачуноводствених услуга (члан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15),</w:t>
      </w:r>
    </w:p>
    <w:p w14:paraId="76D27EBC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8) не изврши попис имовине и обавеза у прописаном року (члан 17),</w:t>
      </w:r>
    </w:p>
    <w:p w14:paraId="0454FC2B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9) не изврши усаглашавање потраживања и обавеза, не одговори на захтјев повјериоца или дужника за усаглашавање потраживања и обавеза, не одговори на захтјев овлашћеног ревизора или у напоменама не објави податке о неусаглашеним потраживањима и обавезама (члан 18),</w:t>
      </w:r>
    </w:p>
    <w:p w14:paraId="4B5AB97D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10) не сачињава и не презентује финансијске извјештаје у складу са овим законом (чл. 2а, 19, 20, 21. и 23),</w:t>
      </w:r>
    </w:p>
    <w:p w14:paraId="728ACF44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11) не изврши ревизију финансијских извјештаја и консолидованих финансијских извјештаја (члан 28),</w:t>
      </w:r>
    </w:p>
    <w:p w14:paraId="523E6242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12) не преда финансијске извјештаје, консолидоване финансијске извјештаје, извјештај о ревизији и извјештај о пословању у Регистар финансијских извјештаја (чл. 24. и 25), </w:t>
      </w:r>
    </w:p>
    <w:p w14:paraId="3E4C4FE0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13) не закључи уговор о ревизију у складу са чланом 39. овог закона.</w:t>
      </w:r>
    </w:p>
    <w:p w14:paraId="10A10C4F" w14:textId="4264BA2F" w:rsidR="006E5C35" w:rsidRPr="009E7706" w:rsidRDefault="006E5C35" w:rsidP="00F44D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(2) Новчаном казном од 3.000 КМ до 15.000 КМ казниће се за прекршај друштво за ревизију ако:</w:t>
      </w:r>
    </w:p>
    <w:p w14:paraId="0D61F491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1) ревизију финансијских извјештаја не обавља у складу са Међународним стандардима ревизије (члан 28),</w:t>
      </w:r>
    </w:p>
    <w:p w14:paraId="01F00531" w14:textId="56F9EF63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2) 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BA"/>
        </w:rPr>
        <w:t>у оквиру сво</w:t>
      </w:r>
      <w:r w:rsidR="00B05E66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г пословног имена садржи ријечи: </w:t>
      </w:r>
      <w:r w:rsidR="00F44D19" w:rsidRPr="009E7706">
        <w:rPr>
          <w:rFonts w:ascii="Times New Roman" w:eastAsia="Times New Roman" w:hAnsi="Times New Roman" w:cs="Times New Roman"/>
          <w:sz w:val="24"/>
          <w:szCs w:val="24"/>
          <w:lang w:val="sr-Cyrl-BA"/>
        </w:rPr>
        <w:t>‚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BA"/>
        </w:rPr>
        <w:t>ревизија или друштво за ревизију</w:t>
      </w:r>
      <w:r w:rsidR="00F44D19" w:rsidRPr="009E7706">
        <w:rPr>
          <w:rFonts w:ascii="Times New Roman" w:eastAsia="Times New Roman" w:hAnsi="Times New Roman" w:cs="Times New Roman"/>
          <w:sz w:val="24"/>
          <w:szCs w:val="24"/>
          <w:lang w:val="sr-Cyrl-BA"/>
        </w:rPr>
        <w:t>‘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 нема дозволу за обављање послова ревизије (члан 30),</w:t>
      </w:r>
    </w:p>
    <w:p w14:paraId="7003EA36" w14:textId="44FE0D59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3) на подручју Републике пружа услуге ревизије без претходно испуњених услова или супротно условима прописаним овим законом (чл. 29. и</w:t>
      </w:r>
      <w:r w:rsidR="003D33D9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3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3),</w:t>
      </w:r>
    </w:p>
    <w:p w14:paraId="613D0969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4) ревизију обавља супротно члану 31. овог закона,</w:t>
      </w:r>
    </w:p>
    <w:p w14:paraId="7D9EF25C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5) не обавијести Министарство о свим промјенама података који се воде у Регистру привредних друштава за ревизију (члан 35),</w:t>
      </w:r>
    </w:p>
    <w:p w14:paraId="730F96C4" w14:textId="136194B5" w:rsidR="006E5C35" w:rsidRPr="002E6D8D" w:rsidRDefault="006E5C35" w:rsidP="002E6D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6) у прописаном року не обавијести Министарство о наступању околности из члана 37. овог закона,</w:t>
      </w:r>
    </w:p>
    <w:p w14:paraId="3817E187" w14:textId="10D477B1" w:rsidR="006E5C35" w:rsidRPr="009E7706" w:rsidRDefault="002E6D8D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7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 у прописаном року не достави информацију о уговорима о ревизији закљученим у току године (члан 39. став 6), </w:t>
      </w:r>
    </w:p>
    <w:p w14:paraId="0733C97E" w14:textId="2A6F5B38" w:rsidR="006E5C35" w:rsidRPr="009E7706" w:rsidRDefault="002E6D8D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8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) не пружа услуге ревизије на прописан начин (члан 40),</w:t>
      </w:r>
    </w:p>
    <w:p w14:paraId="68C5AB41" w14:textId="0E02A2DE" w:rsidR="006E5C35" w:rsidRPr="009E7706" w:rsidRDefault="002E6D8D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9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) извјештај о ревизији не сачињава у складу са чланом 41. овог закона,</w:t>
      </w:r>
    </w:p>
    <w:p w14:paraId="0247DD92" w14:textId="7299B39F" w:rsidR="006E5C35" w:rsidRPr="009E7706" w:rsidRDefault="002E6D8D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0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) не чува и не сачињава радну документацију у складу са чланом 42. овог закона,</w:t>
      </w:r>
    </w:p>
    <w:p w14:paraId="1A0BCE4F" w14:textId="0ABE70E4" w:rsidR="006E5C35" w:rsidRPr="009E7706" w:rsidRDefault="002E6D8D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) се не осигура на начин прописан чланом 44. овог закона,</w:t>
      </w:r>
    </w:p>
    <w:p w14:paraId="51F65CE1" w14:textId="1E6BD277" w:rsidR="006E5C35" w:rsidRPr="009E7706" w:rsidRDefault="002E6D8D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 не сачини и у прописаном року не објави годишњи извјештај о транспарентности (члан 45), </w:t>
      </w:r>
    </w:p>
    <w:p w14:paraId="73560CB6" w14:textId="1D9446AB" w:rsidR="006E5C35" w:rsidRPr="009E7706" w:rsidRDefault="002E6D8D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) врши ревизију код правних лица из члана 46. овог закона,</w:t>
      </w:r>
    </w:p>
    <w:p w14:paraId="47328E50" w14:textId="1817E954" w:rsidR="006E5C35" w:rsidRPr="009E7706" w:rsidRDefault="002E6D8D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="006E5C35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) овлашћеном лицу не омогући надзор или не отклони недостатке утврђене током надзора (чл. 49, 51. и 52).</w:t>
      </w:r>
    </w:p>
    <w:p w14:paraId="798A77FD" w14:textId="682DB9CD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(3) За радње из става 1. т. 2) до 10)</w:t>
      </w:r>
      <w:r w:rsidR="00F44D19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и тачка 12) овог члана,</w:t>
      </w:r>
      <w:r w:rsidR="00F44D19" w:rsidRPr="009E7706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="00F44D19"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изузев т. 6. и 7,</w:t>
      </w: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новчаном казном од 1.000 КМ до 5.000 КМ казниће се за прекршај предузетник који води пословне књиге по систему двојног књиговодства, односно предузетник регистрован за самостално пружање књиговодствених и рачуноводствених услуга.</w:t>
      </w:r>
    </w:p>
    <w:p w14:paraId="502A1873" w14:textId="7777777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sz w:val="24"/>
          <w:szCs w:val="24"/>
          <w:lang w:val="sr-Cyrl-RS"/>
        </w:rPr>
        <w:t>(4) За радње из ст. 1. и 2. овог члана, новчаном казном од 300 КМ до 1.500 КМ казниће се за прекршај и одговорно лице у правном лицу.“</w:t>
      </w:r>
    </w:p>
    <w:p w14:paraId="28111362" w14:textId="77777777" w:rsidR="00A30EA9" w:rsidRDefault="00A30EA9" w:rsidP="002E6D8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14:paraId="685F0A0A" w14:textId="77777777" w:rsidR="002E6D8D" w:rsidRDefault="002E6D8D" w:rsidP="002E6D8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14:paraId="21110943" w14:textId="77777777" w:rsidR="002E6D8D" w:rsidRDefault="002E6D8D" w:rsidP="002E6D8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14:paraId="259D0AD6" w14:textId="77777777" w:rsidR="002E6D8D" w:rsidRDefault="002E6D8D" w:rsidP="002E6D8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14:paraId="14B56FC3" w14:textId="77777777" w:rsidR="002E6D8D" w:rsidRDefault="002E6D8D" w:rsidP="002E6D8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14:paraId="0F8D5247" w14:textId="77777777" w:rsidR="002E6D8D" w:rsidRPr="002E6D8D" w:rsidRDefault="002E6D8D" w:rsidP="002E6D8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14:paraId="597EF1DD" w14:textId="2A1E30E6" w:rsidR="006E5C35" w:rsidRPr="009E7706" w:rsidRDefault="006E5C35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lastRenderedPageBreak/>
        <w:t>Члан 34.</w:t>
      </w:r>
    </w:p>
    <w:p w14:paraId="6346B7CD" w14:textId="77777777" w:rsidR="00142175" w:rsidRPr="009E7706" w:rsidRDefault="00142175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76117ED4" w14:textId="070232D7" w:rsidR="006E5C35" w:rsidRPr="009E7706" w:rsidRDefault="006E5C35" w:rsidP="0014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Послије члана 67. додаје се нови члан 67а</w:t>
      </w:r>
      <w:r w:rsidR="00F44D19"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који гласи: </w:t>
      </w:r>
    </w:p>
    <w:p w14:paraId="183B792A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„Члан 67а.</w:t>
      </w:r>
    </w:p>
    <w:p w14:paraId="3CA3F455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5E12CBEA" w14:textId="32216ECB" w:rsidR="00D2554B" w:rsidRPr="00A30EA9" w:rsidRDefault="006E5C35" w:rsidP="00A30EA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Привредна друштва за ревизију, правна лица и предузетници који су регистровани за пружање рачуноводствених услуга дужни су да своје пословање ускладе са одредбама овог закона у року од </w:t>
      </w:r>
      <w:r w:rsidR="00F81DF6"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три</w:t>
      </w: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мјесец</w:t>
      </w:r>
      <w:r w:rsidR="00F81DF6"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од његовог ступања на снагу.“</w:t>
      </w:r>
    </w:p>
    <w:p w14:paraId="74F8069B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6A225FF8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Члан 35.</w:t>
      </w:r>
    </w:p>
    <w:p w14:paraId="43C88A14" w14:textId="77777777" w:rsidR="006E5C35" w:rsidRPr="009E7706" w:rsidRDefault="006E5C35" w:rsidP="001421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7F660B10" w14:textId="77777777" w:rsidR="006E5C35" w:rsidRPr="009E7706" w:rsidRDefault="006E5C35" w:rsidP="001421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ab/>
        <w:t xml:space="preserve">У члану 71. </w:t>
      </w: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тачки 2) број: „4“ замјењује се бројем: „6“. </w:t>
      </w:r>
    </w:p>
    <w:p w14:paraId="08C350F0" w14:textId="77777777" w:rsidR="006E5C35" w:rsidRPr="009E7706" w:rsidRDefault="006E5C35" w:rsidP="001421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У тачки 7) број: „2“ замјењује се бројем: „4“.</w:t>
      </w:r>
    </w:p>
    <w:p w14:paraId="4804BEDC" w14:textId="77777777" w:rsidR="006E5C35" w:rsidRPr="009E7706" w:rsidRDefault="006E5C35" w:rsidP="001421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Т.</w:t>
      </w: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8) и 9) бришу се.</w:t>
      </w:r>
    </w:p>
    <w:p w14:paraId="40CE80FB" w14:textId="77777777" w:rsidR="003D33D9" w:rsidRPr="009E7706" w:rsidRDefault="006E5C35" w:rsidP="003D33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Досадашње т. 10) и 11) постају т. 8) и 9).</w:t>
      </w:r>
    </w:p>
    <w:p w14:paraId="7AD5D894" w14:textId="1225B3F7" w:rsidR="00F44D19" w:rsidRDefault="006E5C35" w:rsidP="009E770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У досадашњој тачки 11) која постаје тачка 9) број: „51.“ замјењује се бројем: „51а.“, а број: „6“ замјењује се бројем: „8“.</w:t>
      </w:r>
    </w:p>
    <w:p w14:paraId="4B75CA0B" w14:textId="77777777" w:rsidR="00D2554B" w:rsidRPr="009E7706" w:rsidRDefault="00D2554B" w:rsidP="009E77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76B43B72" w14:textId="5B17E8A4" w:rsidR="00F62C15" w:rsidRPr="009E7706" w:rsidRDefault="006E5C35" w:rsidP="00F62C15">
      <w:pPr>
        <w:tabs>
          <w:tab w:val="left" w:pos="0"/>
          <w:tab w:val="left" w:pos="426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E7706">
        <w:rPr>
          <w:rFonts w:ascii="Times New Roman" w:eastAsia="Calibri" w:hAnsi="Times New Roman" w:cs="Times New Roman"/>
          <w:sz w:val="24"/>
          <w:szCs w:val="24"/>
          <w:lang w:val="sr-Cyrl-RS"/>
        </w:rPr>
        <w:t>Члан 36.</w:t>
      </w:r>
    </w:p>
    <w:p w14:paraId="647624E5" w14:textId="77777777" w:rsidR="00F62C15" w:rsidRPr="009E7706" w:rsidRDefault="00F62C15" w:rsidP="00F62C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</w:pPr>
      <w:r w:rsidRPr="009E7706">
        <w:rPr>
          <w:rFonts w:ascii="Times New Roman" w:eastAsia="Times New Roman" w:hAnsi="Times New Roman" w:cs="Times New Roman"/>
          <w:color w:val="000000"/>
          <w:lang w:val="en-US"/>
        </w:rPr>
        <w:t> </w:t>
      </w:r>
    </w:p>
    <w:p w14:paraId="31AF30D6" w14:textId="5F88F64E" w:rsidR="00F62C15" w:rsidRPr="009E7706" w:rsidRDefault="00F62C15" w:rsidP="00F62C15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9E770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Овај закон објавиће се у „Службеном гласнику Републике Српске“, а ступа на снагу 1. јануара 2021. </w:t>
      </w:r>
      <w:r w:rsidR="003D33D9" w:rsidRPr="009E770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г</w:t>
      </w:r>
      <w:r w:rsidRPr="009E770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одине</w:t>
      </w:r>
      <w:r w:rsidR="003D33D9" w:rsidRPr="009E770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26108763" w14:textId="1F208840" w:rsidR="00D2554B" w:rsidRDefault="00D2554B" w:rsidP="00D255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E17B619" w14:textId="77777777" w:rsidR="00D2554B" w:rsidRPr="00532E81" w:rsidRDefault="00D2554B" w:rsidP="00D2554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18E181D1" w14:textId="3A0E5158" w:rsidR="002E6D8D" w:rsidRPr="002E6D8D" w:rsidRDefault="00B403D2" w:rsidP="002E6D8D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Број: 02/1-021-579</w:t>
      </w:r>
      <w:bookmarkStart w:id="1" w:name="_GoBack"/>
      <w:bookmarkEnd w:id="1"/>
      <w:r w:rsidR="002E6D8D" w:rsidRPr="002E6D8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/20</w:t>
      </w:r>
      <w:r w:rsidR="002E6D8D" w:rsidRPr="002E6D8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ПРЕДСЈЕДНИК </w:t>
      </w:r>
    </w:p>
    <w:p w14:paraId="1E3DEFE4" w14:textId="77777777" w:rsidR="002E6D8D" w:rsidRPr="002E6D8D" w:rsidRDefault="002E6D8D" w:rsidP="002E6D8D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E6D8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Датум: 22. јула 2020.године</w:t>
      </w:r>
      <w:r w:rsidRPr="002E6D8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НАРОДНЕ СКУПШТИНЕ</w:t>
      </w:r>
    </w:p>
    <w:p w14:paraId="4928C3D0" w14:textId="77777777" w:rsidR="002E6D8D" w:rsidRPr="002E6D8D" w:rsidRDefault="002E6D8D" w:rsidP="002E6D8D">
      <w:pPr>
        <w:tabs>
          <w:tab w:val="center" w:pos="79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3BECCF11" w14:textId="77777777" w:rsidR="002E6D8D" w:rsidRPr="002E6D8D" w:rsidRDefault="002E6D8D" w:rsidP="002E6D8D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E6D8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Недељко Чубриловић</w:t>
      </w:r>
    </w:p>
    <w:p w14:paraId="00A4CB16" w14:textId="0672962A" w:rsidR="00732ED6" w:rsidRPr="002E6D8D" w:rsidRDefault="00732ED6" w:rsidP="001463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sectPr w:rsidR="00732ED6" w:rsidRPr="002E6D8D" w:rsidSect="0014217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4EA44" w14:textId="77777777" w:rsidR="00765933" w:rsidRDefault="00765933" w:rsidP="00AC4468">
      <w:pPr>
        <w:spacing w:after="0" w:line="240" w:lineRule="auto"/>
      </w:pPr>
      <w:r>
        <w:separator/>
      </w:r>
    </w:p>
  </w:endnote>
  <w:endnote w:type="continuationSeparator" w:id="0">
    <w:p w14:paraId="4A64426D" w14:textId="77777777" w:rsidR="00765933" w:rsidRDefault="00765933" w:rsidP="00AC4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82C9D0" w14:textId="77777777" w:rsidR="00765933" w:rsidRDefault="00765933" w:rsidP="00AC4468">
      <w:pPr>
        <w:spacing w:after="0" w:line="240" w:lineRule="auto"/>
      </w:pPr>
      <w:r>
        <w:separator/>
      </w:r>
    </w:p>
  </w:footnote>
  <w:footnote w:type="continuationSeparator" w:id="0">
    <w:p w14:paraId="2B6BDFEE" w14:textId="77777777" w:rsidR="00765933" w:rsidRDefault="00765933" w:rsidP="00AC4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3C02"/>
    <w:multiLevelType w:val="hybridMultilevel"/>
    <w:tmpl w:val="FE0005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D0A36"/>
    <w:multiLevelType w:val="hybridMultilevel"/>
    <w:tmpl w:val="CD1AE222"/>
    <w:lvl w:ilvl="0" w:tplc="1F80E4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D2CBF"/>
    <w:multiLevelType w:val="hybridMultilevel"/>
    <w:tmpl w:val="FE0005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A7E0D"/>
    <w:multiLevelType w:val="hybridMultilevel"/>
    <w:tmpl w:val="F9C21AB0"/>
    <w:lvl w:ilvl="0" w:tplc="75C23864">
      <w:start w:val="1"/>
      <w:numFmt w:val="decimal"/>
      <w:lvlText w:val="(%1)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14692"/>
    <w:multiLevelType w:val="hybridMultilevel"/>
    <w:tmpl w:val="F9C21AB0"/>
    <w:lvl w:ilvl="0" w:tplc="75C23864">
      <w:start w:val="1"/>
      <w:numFmt w:val="decimal"/>
      <w:lvlText w:val="(%1)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85F26"/>
    <w:multiLevelType w:val="hybridMultilevel"/>
    <w:tmpl w:val="4A38AB0A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045412"/>
    <w:multiLevelType w:val="hybridMultilevel"/>
    <w:tmpl w:val="4B509C44"/>
    <w:lvl w:ilvl="0" w:tplc="62605446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C65B8B"/>
    <w:multiLevelType w:val="hybridMultilevel"/>
    <w:tmpl w:val="F10CF934"/>
    <w:lvl w:ilvl="0" w:tplc="AAFC3552">
      <w:start w:val="1"/>
      <w:numFmt w:val="decimal"/>
      <w:lvlText w:val="(%1)"/>
      <w:lvlJc w:val="left"/>
      <w:pPr>
        <w:ind w:left="121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0F83744"/>
    <w:multiLevelType w:val="hybridMultilevel"/>
    <w:tmpl w:val="6964C2FC"/>
    <w:lvl w:ilvl="0" w:tplc="C88A0332">
      <w:start w:val="1"/>
      <w:numFmt w:val="decimal"/>
      <w:lvlText w:val="(%1)"/>
      <w:lvlJc w:val="left"/>
      <w:pPr>
        <w:ind w:left="9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6F1C3C"/>
    <w:multiLevelType w:val="hybridMultilevel"/>
    <w:tmpl w:val="2382A5A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275215"/>
    <w:multiLevelType w:val="hybridMultilevel"/>
    <w:tmpl w:val="C66CAB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82649C"/>
    <w:multiLevelType w:val="hybridMultilevel"/>
    <w:tmpl w:val="9470084E"/>
    <w:lvl w:ilvl="0" w:tplc="F5848B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A335A6"/>
    <w:multiLevelType w:val="hybridMultilevel"/>
    <w:tmpl w:val="4A38AB0A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A75AF3"/>
    <w:multiLevelType w:val="hybridMultilevel"/>
    <w:tmpl w:val="AC2EE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C06274"/>
    <w:multiLevelType w:val="hybridMultilevel"/>
    <w:tmpl w:val="921E186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6985BA5"/>
    <w:multiLevelType w:val="hybridMultilevel"/>
    <w:tmpl w:val="C3AE9C6C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F74DAE"/>
    <w:multiLevelType w:val="hybridMultilevel"/>
    <w:tmpl w:val="8F040E82"/>
    <w:lvl w:ilvl="0" w:tplc="F2E284F4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D1F36B2"/>
    <w:multiLevelType w:val="hybridMultilevel"/>
    <w:tmpl w:val="921CCB42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9C3B70"/>
    <w:multiLevelType w:val="hybridMultilevel"/>
    <w:tmpl w:val="B79C9152"/>
    <w:lvl w:ilvl="0" w:tplc="723E16F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2D7C60"/>
    <w:multiLevelType w:val="hybridMultilevel"/>
    <w:tmpl w:val="CD9C6778"/>
    <w:lvl w:ilvl="0" w:tplc="65165BCA">
      <w:start w:val="1"/>
      <w:numFmt w:val="decimal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B63106"/>
    <w:multiLevelType w:val="hybridMultilevel"/>
    <w:tmpl w:val="4EF453C2"/>
    <w:lvl w:ilvl="0" w:tplc="BBAA100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CD3F6C"/>
    <w:multiLevelType w:val="hybridMultilevel"/>
    <w:tmpl w:val="C5D8A1EC"/>
    <w:lvl w:ilvl="0" w:tplc="75C23864">
      <w:start w:val="1"/>
      <w:numFmt w:val="decimal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>
    <w:nsid w:val="4645117A"/>
    <w:multiLevelType w:val="hybridMultilevel"/>
    <w:tmpl w:val="6964C2FC"/>
    <w:lvl w:ilvl="0" w:tplc="C88A0332">
      <w:start w:val="1"/>
      <w:numFmt w:val="decimal"/>
      <w:lvlText w:val="(%1)"/>
      <w:lvlJc w:val="left"/>
      <w:pPr>
        <w:ind w:left="9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5B7C25"/>
    <w:multiLevelType w:val="hybridMultilevel"/>
    <w:tmpl w:val="C706CC5E"/>
    <w:lvl w:ilvl="0" w:tplc="C34A943E">
      <w:start w:val="1"/>
      <w:numFmt w:val="decimal"/>
      <w:lvlText w:val="(%1)"/>
      <w:lvlJc w:val="left"/>
      <w:pPr>
        <w:ind w:left="121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50F4D"/>
    <w:multiLevelType w:val="hybridMultilevel"/>
    <w:tmpl w:val="DCAA1B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3D35F4"/>
    <w:multiLevelType w:val="hybridMultilevel"/>
    <w:tmpl w:val="FE86EE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56665"/>
    <w:multiLevelType w:val="hybridMultilevel"/>
    <w:tmpl w:val="DC96F8A6"/>
    <w:lvl w:ilvl="0" w:tplc="B226DE5C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B0F2A18"/>
    <w:multiLevelType w:val="hybridMultilevel"/>
    <w:tmpl w:val="1E5C246A"/>
    <w:lvl w:ilvl="0" w:tplc="393E7DD6">
      <w:start w:val="1"/>
      <w:numFmt w:val="decimal"/>
      <w:lvlText w:val="(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5763FF"/>
    <w:multiLevelType w:val="hybridMultilevel"/>
    <w:tmpl w:val="021C35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BE634C"/>
    <w:multiLevelType w:val="hybridMultilevel"/>
    <w:tmpl w:val="732A95BC"/>
    <w:lvl w:ilvl="0" w:tplc="9B6E66F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7126C6E"/>
    <w:multiLevelType w:val="hybridMultilevel"/>
    <w:tmpl w:val="0B3682D2"/>
    <w:lvl w:ilvl="0" w:tplc="32AE9D6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7B6A37"/>
    <w:multiLevelType w:val="hybridMultilevel"/>
    <w:tmpl w:val="C5D8A1EC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8378F4"/>
    <w:multiLevelType w:val="hybridMultilevel"/>
    <w:tmpl w:val="14CE9F22"/>
    <w:lvl w:ilvl="0" w:tplc="9B6E66F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E9A6950"/>
    <w:multiLevelType w:val="hybridMultilevel"/>
    <w:tmpl w:val="B404736A"/>
    <w:lvl w:ilvl="0" w:tplc="991676E2">
      <w:start w:val="1"/>
      <w:numFmt w:val="bullet"/>
      <w:lvlText w:val="‒"/>
      <w:lvlJc w:val="left"/>
      <w:pPr>
        <w:ind w:left="63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4">
    <w:nsid w:val="6F2A69D1"/>
    <w:multiLevelType w:val="hybridMultilevel"/>
    <w:tmpl w:val="F2D694B0"/>
    <w:lvl w:ilvl="0" w:tplc="C646132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D70850"/>
    <w:multiLevelType w:val="hybridMultilevel"/>
    <w:tmpl w:val="46848CB0"/>
    <w:lvl w:ilvl="0" w:tplc="08005B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5271C31"/>
    <w:multiLevelType w:val="hybridMultilevel"/>
    <w:tmpl w:val="C66CAB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F5077E"/>
    <w:multiLevelType w:val="hybridMultilevel"/>
    <w:tmpl w:val="921CCB42"/>
    <w:lvl w:ilvl="0" w:tplc="75C238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2"/>
  </w:num>
  <w:num w:numId="3">
    <w:abstractNumId w:val="6"/>
  </w:num>
  <w:num w:numId="4">
    <w:abstractNumId w:val="27"/>
  </w:num>
  <w:num w:numId="5">
    <w:abstractNumId w:val="36"/>
  </w:num>
  <w:num w:numId="6">
    <w:abstractNumId w:val="0"/>
  </w:num>
  <w:num w:numId="7">
    <w:abstractNumId w:val="21"/>
  </w:num>
  <w:num w:numId="8">
    <w:abstractNumId w:val="12"/>
  </w:num>
  <w:num w:numId="9">
    <w:abstractNumId w:val="8"/>
  </w:num>
  <w:num w:numId="10">
    <w:abstractNumId w:val="17"/>
  </w:num>
  <w:num w:numId="11">
    <w:abstractNumId w:val="3"/>
  </w:num>
  <w:num w:numId="12">
    <w:abstractNumId w:val="7"/>
  </w:num>
  <w:num w:numId="13">
    <w:abstractNumId w:val="28"/>
  </w:num>
  <w:num w:numId="14">
    <w:abstractNumId w:val="25"/>
  </w:num>
  <w:num w:numId="15">
    <w:abstractNumId w:val="24"/>
  </w:num>
  <w:num w:numId="16">
    <w:abstractNumId w:val="15"/>
  </w:num>
  <w:num w:numId="17">
    <w:abstractNumId w:val="19"/>
  </w:num>
  <w:num w:numId="18">
    <w:abstractNumId w:val="9"/>
  </w:num>
  <w:num w:numId="19">
    <w:abstractNumId w:val="30"/>
  </w:num>
  <w:num w:numId="20">
    <w:abstractNumId w:val="26"/>
  </w:num>
  <w:num w:numId="21">
    <w:abstractNumId w:val="23"/>
  </w:num>
  <w:num w:numId="22">
    <w:abstractNumId w:val="29"/>
  </w:num>
  <w:num w:numId="23">
    <w:abstractNumId w:val="1"/>
  </w:num>
  <w:num w:numId="24">
    <w:abstractNumId w:val="18"/>
  </w:num>
  <w:num w:numId="25">
    <w:abstractNumId w:val="11"/>
  </w:num>
  <w:num w:numId="26">
    <w:abstractNumId w:val="22"/>
  </w:num>
  <w:num w:numId="27">
    <w:abstractNumId w:val="2"/>
  </w:num>
  <w:num w:numId="28">
    <w:abstractNumId w:val="31"/>
  </w:num>
  <w:num w:numId="29">
    <w:abstractNumId w:val="37"/>
  </w:num>
  <w:num w:numId="30">
    <w:abstractNumId w:val="5"/>
  </w:num>
  <w:num w:numId="31">
    <w:abstractNumId w:val="10"/>
  </w:num>
  <w:num w:numId="32">
    <w:abstractNumId w:val="4"/>
  </w:num>
  <w:num w:numId="33">
    <w:abstractNumId w:val="13"/>
  </w:num>
  <w:num w:numId="34">
    <w:abstractNumId w:val="35"/>
  </w:num>
  <w:num w:numId="35">
    <w:abstractNumId w:val="34"/>
  </w:num>
  <w:num w:numId="36">
    <w:abstractNumId w:val="33"/>
  </w:num>
  <w:num w:numId="37">
    <w:abstractNumId w:val="14"/>
  </w:num>
  <w:num w:numId="38">
    <w:abstractNumId w:val="15"/>
  </w:num>
  <w:num w:numId="39">
    <w:abstractNumId w:val="24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C35"/>
    <w:rsid w:val="0001744B"/>
    <w:rsid w:val="00021AAB"/>
    <w:rsid w:val="000A2036"/>
    <w:rsid w:val="00142175"/>
    <w:rsid w:val="0014630E"/>
    <w:rsid w:val="001703AD"/>
    <w:rsid w:val="001B1747"/>
    <w:rsid w:val="001C5D3A"/>
    <w:rsid w:val="0027721C"/>
    <w:rsid w:val="002B6C99"/>
    <w:rsid w:val="002D6093"/>
    <w:rsid w:val="002E6D8D"/>
    <w:rsid w:val="0031679D"/>
    <w:rsid w:val="003D33D9"/>
    <w:rsid w:val="004053FD"/>
    <w:rsid w:val="00410F9E"/>
    <w:rsid w:val="00435278"/>
    <w:rsid w:val="0048361E"/>
    <w:rsid w:val="00490F54"/>
    <w:rsid w:val="005509B5"/>
    <w:rsid w:val="005650E3"/>
    <w:rsid w:val="00574C1C"/>
    <w:rsid w:val="005A150A"/>
    <w:rsid w:val="005A33E4"/>
    <w:rsid w:val="005C7057"/>
    <w:rsid w:val="005F7C40"/>
    <w:rsid w:val="00644DB7"/>
    <w:rsid w:val="006947C5"/>
    <w:rsid w:val="006E1099"/>
    <w:rsid w:val="006E5C35"/>
    <w:rsid w:val="0072713B"/>
    <w:rsid w:val="00732ED6"/>
    <w:rsid w:val="0076372C"/>
    <w:rsid w:val="00765933"/>
    <w:rsid w:val="007B125B"/>
    <w:rsid w:val="00876DEF"/>
    <w:rsid w:val="008D7B25"/>
    <w:rsid w:val="008F4E96"/>
    <w:rsid w:val="00902D08"/>
    <w:rsid w:val="00933C07"/>
    <w:rsid w:val="00937B0D"/>
    <w:rsid w:val="00946D08"/>
    <w:rsid w:val="009715A6"/>
    <w:rsid w:val="009900B1"/>
    <w:rsid w:val="009E7706"/>
    <w:rsid w:val="00A1305A"/>
    <w:rsid w:val="00A14D9E"/>
    <w:rsid w:val="00A30EA9"/>
    <w:rsid w:val="00A43943"/>
    <w:rsid w:val="00A52FB3"/>
    <w:rsid w:val="00AB41CF"/>
    <w:rsid w:val="00AC4468"/>
    <w:rsid w:val="00AD1A0C"/>
    <w:rsid w:val="00AF5547"/>
    <w:rsid w:val="00B05E66"/>
    <w:rsid w:val="00B403D2"/>
    <w:rsid w:val="00B447CA"/>
    <w:rsid w:val="00B87DF4"/>
    <w:rsid w:val="00B97771"/>
    <w:rsid w:val="00CC60CE"/>
    <w:rsid w:val="00D2554B"/>
    <w:rsid w:val="00D91FEC"/>
    <w:rsid w:val="00DA5A43"/>
    <w:rsid w:val="00DC3584"/>
    <w:rsid w:val="00DC4191"/>
    <w:rsid w:val="00DC59CA"/>
    <w:rsid w:val="00DF6228"/>
    <w:rsid w:val="00E33F57"/>
    <w:rsid w:val="00E622B6"/>
    <w:rsid w:val="00E62549"/>
    <w:rsid w:val="00F13110"/>
    <w:rsid w:val="00F26DBF"/>
    <w:rsid w:val="00F44D19"/>
    <w:rsid w:val="00F55446"/>
    <w:rsid w:val="00F62C15"/>
    <w:rsid w:val="00F6573E"/>
    <w:rsid w:val="00F8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46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5C3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5C35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6E5C35"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6E5C3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6E5C3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E5C3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6E5C3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5C35"/>
    <w:pPr>
      <w:spacing w:after="0" w:line="240" w:lineRule="auto"/>
    </w:pPr>
    <w:rPr>
      <w:rFonts w:ascii="Tahoma" w:eastAsia="Calibr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C3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uiPriority w:val="99"/>
    <w:semiHidden/>
    <w:unhideWhenUsed/>
    <w:rsid w:val="006E5C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C35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C35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C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C35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NoSpacing">
    <w:name w:val="No Spacing"/>
    <w:uiPriority w:val="1"/>
    <w:qFormat/>
    <w:rsid w:val="006E5C35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5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C35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uiPriority w:val="99"/>
    <w:semiHidden/>
    <w:unhideWhenUsed/>
    <w:rsid w:val="006E5C35"/>
    <w:rPr>
      <w:vertAlign w:val="superscript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6E5C35"/>
    <w:rPr>
      <w:rFonts w:ascii="Calibri" w:eastAsia="Calibri" w:hAnsi="Calibri" w:cs="Times New Roman"/>
      <w:lang w:val="en-US"/>
    </w:rPr>
  </w:style>
  <w:style w:type="numbering" w:customStyle="1" w:styleId="NoList2">
    <w:name w:val="No List2"/>
    <w:next w:val="NoList"/>
    <w:uiPriority w:val="99"/>
    <w:semiHidden/>
    <w:unhideWhenUsed/>
    <w:rsid w:val="00732ED6"/>
  </w:style>
  <w:style w:type="character" w:styleId="PlaceholderText">
    <w:name w:val="Placeholder Text"/>
    <w:basedOn w:val="DefaultParagraphFont"/>
    <w:uiPriority w:val="99"/>
    <w:semiHidden/>
    <w:rsid w:val="0076372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5C3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5C35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6E5C35"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6E5C3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6E5C3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E5C3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6E5C3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5C35"/>
    <w:pPr>
      <w:spacing w:after="0" w:line="240" w:lineRule="auto"/>
    </w:pPr>
    <w:rPr>
      <w:rFonts w:ascii="Tahoma" w:eastAsia="Calibr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C3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uiPriority w:val="99"/>
    <w:semiHidden/>
    <w:unhideWhenUsed/>
    <w:rsid w:val="006E5C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C35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C35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C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C35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NoSpacing">
    <w:name w:val="No Spacing"/>
    <w:uiPriority w:val="1"/>
    <w:qFormat/>
    <w:rsid w:val="006E5C35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5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C35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uiPriority w:val="99"/>
    <w:semiHidden/>
    <w:unhideWhenUsed/>
    <w:rsid w:val="006E5C35"/>
    <w:rPr>
      <w:vertAlign w:val="superscript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6E5C35"/>
    <w:rPr>
      <w:rFonts w:ascii="Calibri" w:eastAsia="Calibri" w:hAnsi="Calibri" w:cs="Times New Roman"/>
      <w:lang w:val="en-US"/>
    </w:rPr>
  </w:style>
  <w:style w:type="numbering" w:customStyle="1" w:styleId="NoList2">
    <w:name w:val="No List2"/>
    <w:next w:val="NoList"/>
    <w:uiPriority w:val="99"/>
    <w:semiHidden/>
    <w:unhideWhenUsed/>
    <w:rsid w:val="00732ED6"/>
  </w:style>
  <w:style w:type="character" w:styleId="PlaceholderText">
    <w:name w:val="Placeholder Text"/>
    <w:basedOn w:val="DefaultParagraphFont"/>
    <w:uiPriority w:val="99"/>
    <w:semiHidden/>
    <w:rsid w:val="007637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3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534839">
          <w:marLeft w:val="43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E25B6-5013-4B02-B7AD-1C387B7C2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14</Pages>
  <Words>4791</Words>
  <Characters>27309</Characters>
  <Application>Microsoft Office Word</Application>
  <DocSecurity>0</DocSecurity>
  <Lines>227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Lovric</dc:creator>
  <cp:lastModifiedBy>Ljiljana Timotija</cp:lastModifiedBy>
  <cp:revision>23</cp:revision>
  <cp:lastPrinted>2020-06-04T07:50:00Z</cp:lastPrinted>
  <dcterms:created xsi:type="dcterms:W3CDTF">2020-05-28T10:43:00Z</dcterms:created>
  <dcterms:modified xsi:type="dcterms:W3CDTF">2020-07-23T08:06:00Z</dcterms:modified>
</cp:coreProperties>
</file>